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D3" w:rsidRPr="00AF2733" w:rsidRDefault="00DD2FD3" w:rsidP="00DD2FD3">
      <w:pPr>
        <w:pStyle w:val="a3"/>
        <w:ind w:left="540"/>
        <w:jc w:val="center"/>
        <w:rPr>
          <w:b/>
          <w:color w:val="FF0000"/>
          <w:sz w:val="26"/>
          <w:szCs w:val="26"/>
        </w:rPr>
      </w:pPr>
      <w:r w:rsidRPr="00AF2733">
        <w:rPr>
          <w:b/>
          <w:sz w:val="26"/>
          <w:szCs w:val="26"/>
        </w:rPr>
        <w:t>Деятельность медицинских организаций в сфере обязательного медицинского страхования</w:t>
      </w:r>
    </w:p>
    <w:p w:rsidR="00DD2FD3" w:rsidRPr="00AF2733" w:rsidRDefault="00DD2FD3" w:rsidP="00DD2FD3">
      <w:pPr>
        <w:pStyle w:val="a3"/>
        <w:ind w:left="0" w:firstLine="540"/>
        <w:rPr>
          <w:b/>
          <w:sz w:val="26"/>
          <w:szCs w:val="26"/>
        </w:rPr>
      </w:pPr>
    </w:p>
    <w:p w:rsidR="00DD2FD3" w:rsidRPr="00DD2FD3" w:rsidRDefault="00DD2FD3" w:rsidP="00DD2FD3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DD2FD3">
        <w:rPr>
          <w:sz w:val="26"/>
          <w:szCs w:val="26"/>
        </w:rPr>
        <w:t>По состоянию на 01.01.2026 г. в реализации Территориальной программы обязательного медицинского страхования в 2026 году, являющейся составной частью Территориальной программы государственных гарантий бесплатного оказания гражданам медицинской помощи в Иркутской области на 2026 год и на плановый период 2027 и 2028 годов, утвержденной постановлением Правительства Иркутской области от 30.12.2025 г. № 1114-пп (далее – Территориальная программа), осуществляли деятельность 135 медицинских организаций (далее – МО), из них:</w:t>
      </w:r>
    </w:p>
    <w:p w:rsidR="00DD2FD3" w:rsidRPr="00DD2FD3" w:rsidRDefault="00DD2FD3" w:rsidP="00DD2FD3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DD2FD3">
        <w:rPr>
          <w:rFonts w:eastAsiaTheme="minorHAnsi"/>
          <w:sz w:val="26"/>
          <w:szCs w:val="26"/>
          <w:lang w:eastAsia="en-US"/>
        </w:rPr>
        <w:t xml:space="preserve">Медицинские организации, не осуществляющие деятельность в сфере обязательного медицинского страхования на территории Иркутской области в 2025 году, включенные в </w:t>
      </w:r>
      <w:r w:rsidRPr="00DD2FD3">
        <w:rPr>
          <w:sz w:val="26"/>
          <w:szCs w:val="26"/>
        </w:rPr>
        <w:t>реестр медицинских организаций, осуществляющих деятельность в сфере обязательного медицинского страхования на территории Иркутской области в 2026 году (далее – Реестр МО, ОМС):</w:t>
      </w:r>
    </w:p>
    <w:p w:rsidR="00DD2FD3" w:rsidRPr="00DD2FD3" w:rsidRDefault="00DD2FD3" w:rsidP="00DD2FD3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line="256" w:lineRule="auto"/>
        <w:ind w:left="0" w:firstLine="540"/>
        <w:jc w:val="both"/>
        <w:rPr>
          <w:rFonts w:eastAsia="Calibri"/>
          <w:sz w:val="26"/>
          <w:szCs w:val="26"/>
          <w:lang w:eastAsia="en-US"/>
        </w:rPr>
      </w:pPr>
      <w:r w:rsidRPr="00DD2FD3">
        <w:rPr>
          <w:rFonts w:eastAsia="Calibri"/>
          <w:sz w:val="26"/>
          <w:szCs w:val="26"/>
          <w:lang w:eastAsia="en-US"/>
        </w:rPr>
        <w:t>ОБЩЕСТВО С ОГРАНИЧЕННОЙ ОТВЕТСТВЕННОСТЬЮ «ФЛЕБОКЛИНИКА»;</w:t>
      </w:r>
    </w:p>
    <w:p w:rsidR="00DD2FD3" w:rsidRPr="00DD2FD3" w:rsidRDefault="00DD2FD3" w:rsidP="00DD2FD3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line="256" w:lineRule="auto"/>
        <w:ind w:left="0" w:firstLine="540"/>
        <w:jc w:val="both"/>
        <w:rPr>
          <w:rFonts w:eastAsia="Calibri"/>
          <w:sz w:val="26"/>
          <w:szCs w:val="26"/>
          <w:lang w:eastAsia="en-US"/>
        </w:rPr>
      </w:pPr>
      <w:r w:rsidRPr="00DD2FD3">
        <w:rPr>
          <w:rFonts w:eastAsia="Calibri"/>
          <w:sz w:val="26"/>
          <w:szCs w:val="26"/>
          <w:lang w:eastAsia="en-US"/>
        </w:rPr>
        <w:t>ОБЩЕСТВО С ОГРАНИЧЕННОЙ ОТВЕТСТВЕННОСТЬЮ «ЭВОГЕН»;</w:t>
      </w:r>
    </w:p>
    <w:p w:rsidR="00DD2FD3" w:rsidRPr="00DD2FD3" w:rsidRDefault="00DD2FD3" w:rsidP="00DD2FD3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line="256" w:lineRule="auto"/>
        <w:ind w:left="0" w:firstLine="540"/>
        <w:jc w:val="both"/>
        <w:rPr>
          <w:rFonts w:eastAsia="Calibri"/>
          <w:sz w:val="26"/>
          <w:szCs w:val="26"/>
          <w:lang w:eastAsia="en-US"/>
        </w:rPr>
      </w:pPr>
      <w:r w:rsidRPr="00DD2FD3">
        <w:rPr>
          <w:rFonts w:eastAsia="Calibri"/>
          <w:sz w:val="26"/>
          <w:szCs w:val="26"/>
          <w:lang w:eastAsia="en-US"/>
        </w:rPr>
        <w:t>ОБЩЕСТВО С ОГРАНИЧЕННОЙ ОТВЕТСТВЕННОСТЬЮ «ВАРИКОЗА НЕТ»;</w:t>
      </w:r>
    </w:p>
    <w:p w:rsidR="00DD2FD3" w:rsidRPr="00DD2FD3" w:rsidRDefault="00DD2FD3" w:rsidP="00DD2FD3">
      <w:pPr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line="256" w:lineRule="auto"/>
        <w:ind w:left="0" w:firstLine="540"/>
        <w:jc w:val="both"/>
        <w:rPr>
          <w:rFonts w:eastAsia="Calibri"/>
          <w:sz w:val="26"/>
          <w:szCs w:val="26"/>
          <w:lang w:eastAsia="en-US"/>
        </w:rPr>
      </w:pPr>
      <w:r w:rsidRPr="00DD2FD3">
        <w:rPr>
          <w:rFonts w:eastAsia="Calibri"/>
          <w:sz w:val="26"/>
          <w:szCs w:val="26"/>
          <w:lang w:eastAsia="en-US"/>
        </w:rPr>
        <w:t>ОБЩЕСТВО С ОГРАНИЧЕННОЙ ОТВЕТСТВЕННОСТЬЮ «М-ЛАЙН МЕДИЦИНА»;</w:t>
      </w:r>
    </w:p>
    <w:p w:rsidR="00DD2FD3" w:rsidRPr="00DD2FD3" w:rsidRDefault="00DD2FD3" w:rsidP="00DD2FD3">
      <w:pPr>
        <w:tabs>
          <w:tab w:val="left" w:pos="567"/>
          <w:tab w:val="left" w:pos="709"/>
          <w:tab w:val="left" w:pos="851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D2FD3">
        <w:rPr>
          <w:rFonts w:eastAsia="Calibri"/>
          <w:sz w:val="26"/>
          <w:szCs w:val="26"/>
          <w:lang w:eastAsia="en-US"/>
        </w:rPr>
        <w:t>ОБЩЕСТВО С ОГРАНИЧЕННОЙ ОТВЕТСТВЕННОСТЬЮ «ХЕЛИКС НОВОСИБИРСК».</w:t>
      </w:r>
    </w:p>
    <w:p w:rsidR="00DD2FD3" w:rsidRPr="00DD2FD3" w:rsidRDefault="00DD2FD3" w:rsidP="00DD2FD3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DD2FD3">
        <w:rPr>
          <w:color w:val="000000" w:themeColor="text1"/>
          <w:sz w:val="26"/>
          <w:szCs w:val="20"/>
        </w:rPr>
        <w:t>На основании п. 141 Правил ОМС, утвержденных Приказом Минздрава России от 21.08.2025г. № 496н (далее – Правила ОМС), 02.02.2026г. из Реестра МО было исключено ОБЩЕСТВО С ОГРАНИЧЕННОЙ ОТВЕТСТВЕННОСТЬЮ «СИБИРСКИЙ ЦЕНТР ЯДЕРНОЙ МЕДИЦИНЫ».</w:t>
      </w:r>
    </w:p>
    <w:p w:rsidR="00DD2FD3" w:rsidRPr="00DD2FD3" w:rsidRDefault="00DD2FD3" w:rsidP="00DD2FD3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DD2FD3">
        <w:rPr>
          <w:color w:val="000000" w:themeColor="text1"/>
          <w:sz w:val="26"/>
          <w:szCs w:val="20"/>
        </w:rPr>
        <w:t>Постановлением Правительства Иркутской области от 17.04.2026 г. № 351-пп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2026 год и на плановый период 2027 и 2028 годов» из перечня медицинских организаций участвующих в реализации территориальной программы государственных гарантий, в том числе территориальной программы ОМС, и перечня медицинских организаций, проводящих профилактические медицинские осмотры и диспансеризацию, в том числе углубленную диспансеризацию в 2026 году, являющегося Приложением 1 к Территориальной программе, исключено ОБЩЕСТВО С ОГРАНИЧЕННОЙ ОТВЕТСТВЕННОСТЬЮ «СИБИРСКИЙ ЦЕНТР ЯДЕРНОЙ МЕДИЦИНЫ».</w:t>
      </w:r>
    </w:p>
    <w:p w:rsidR="00DD2FD3" w:rsidRPr="00DD2FD3" w:rsidRDefault="00DD2FD3" w:rsidP="00DD2FD3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DD2FD3">
        <w:rPr>
          <w:color w:val="000000" w:themeColor="text1"/>
          <w:sz w:val="26"/>
          <w:szCs w:val="20"/>
        </w:rPr>
        <w:t>На основании п. 136 Правил ОМС 01.06.2026г. из Реестра МО были исключены ОБЛАСТНОЕ ГОСУДАРСТВЕННОЕ АВТОНОМНОЕ УЧРЕЖДЕНИЕ ЗДРАВООХРАНЕНИЯ «ИРКУТСКАЯ ГОРОДСКАЯ ДЕТСКАЯ ПОЛИКЛИНИКА № 2» и ОБЛАСТНОЕ ГОСУДАРСТВЕННОЕ БЮДЖЕТНОЕ УЧРЕЖДЕНИЕ ЗДРАВООХРАНЕНИЯ «ИРКУТСКАЯ ДЕТСКАЯ ГОРОДСКАЯ ПОЛИКЛИНИКА № 3».</w:t>
      </w:r>
    </w:p>
    <w:p w:rsidR="00DD2FD3" w:rsidRPr="00DD2FD3" w:rsidRDefault="00DD2FD3" w:rsidP="00DD2FD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D2FD3">
        <w:rPr>
          <w:rFonts w:eastAsiaTheme="minorHAnsi"/>
          <w:sz w:val="26"/>
          <w:szCs w:val="26"/>
          <w:lang w:eastAsia="en-US"/>
        </w:rPr>
        <w:lastRenderedPageBreak/>
        <w:t>Таким образом, по состоянию на 30.06.2026 г. в реализации Территориальной программы ОМС осуществляли деятельность 132 медицинские организации.</w:t>
      </w:r>
    </w:p>
    <w:p w:rsidR="00DD2FD3" w:rsidRPr="00DD2FD3" w:rsidRDefault="00DD2FD3" w:rsidP="00DD2F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D2FD3">
        <w:rPr>
          <w:sz w:val="26"/>
          <w:szCs w:val="26"/>
        </w:rPr>
        <w:t>Из 132 медицинских организаций, участвующих в реализации Территориальной программы ОМС, согласно Общероссийскому классификатору форм собственности (ОКФС), 91 медицинская организация государственной системы здравоохранения и 41 медицинская организация частной системы здравоохранения.</w:t>
      </w:r>
    </w:p>
    <w:p w:rsidR="0028103E" w:rsidRDefault="00DD2FD3" w:rsidP="00DD2FD3">
      <w:pPr>
        <w:ind w:firstLine="540"/>
        <w:jc w:val="both"/>
      </w:pPr>
      <w:r w:rsidRPr="00DD2FD3">
        <w:rPr>
          <w:sz w:val="26"/>
          <w:szCs w:val="26"/>
        </w:rPr>
        <w:t>Из 91 медицинской организации государственной системы здравоохранения 84 медицинских организации подведомственны исполнительным органам государственной власти субъекта Российской Феде</w:t>
      </w:r>
      <w:bookmarkStart w:id="0" w:name="_GoBack"/>
      <w:bookmarkEnd w:id="0"/>
      <w:r w:rsidRPr="00DD2FD3">
        <w:rPr>
          <w:sz w:val="26"/>
          <w:szCs w:val="26"/>
        </w:rPr>
        <w:t>рации и 7 медицинских организаций подведомственны федеральным органам исполнительной власти (2 медицинская организация подведомственна Министерству здравоохранения Российской Федерации, 3 медицинских организации подведомственны Министерству науки и высшего образования Российской Федерации, 1 медицинская организация  подведомственна Федеральному медико-биологическому агентству Российской Федерации, 1 медицинская организация подведомственна Министерству внутренних дел Российской Федерации)</w:t>
      </w:r>
      <w:r w:rsidRPr="00DD2FD3">
        <w:rPr>
          <w:rFonts w:eastAsiaTheme="minorHAnsi"/>
          <w:sz w:val="26"/>
          <w:szCs w:val="26"/>
          <w:lang w:eastAsia="en-US"/>
        </w:rPr>
        <w:t>.</w:t>
      </w:r>
    </w:p>
    <w:sectPr w:rsidR="0028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72B68"/>
    <w:multiLevelType w:val="hybridMultilevel"/>
    <w:tmpl w:val="19B6BFB0"/>
    <w:lvl w:ilvl="0" w:tplc="3C04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2BA3464">
      <w:start w:val="1"/>
      <w:numFmt w:val="decimal"/>
      <w:isLgl/>
      <w:lvlText w:val="%2.%2."/>
      <w:lvlJc w:val="left"/>
      <w:pPr>
        <w:tabs>
          <w:tab w:val="num" w:pos="1421"/>
        </w:tabs>
        <w:ind w:left="1421" w:hanging="570"/>
      </w:pPr>
      <w:rPr>
        <w:rFonts w:hint="default"/>
        <w:b/>
        <w:i w:val="0"/>
      </w:rPr>
    </w:lvl>
    <w:lvl w:ilvl="2" w:tplc="326E02AA">
      <w:numFmt w:val="none"/>
      <w:lvlText w:val=""/>
      <w:lvlJc w:val="left"/>
      <w:pPr>
        <w:tabs>
          <w:tab w:val="num" w:pos="491"/>
        </w:tabs>
      </w:pPr>
    </w:lvl>
    <w:lvl w:ilvl="3" w:tplc="7F207A62">
      <w:numFmt w:val="none"/>
      <w:lvlText w:val=""/>
      <w:lvlJc w:val="left"/>
      <w:pPr>
        <w:tabs>
          <w:tab w:val="num" w:pos="491"/>
        </w:tabs>
      </w:pPr>
    </w:lvl>
    <w:lvl w:ilvl="4" w:tplc="7348311A">
      <w:numFmt w:val="none"/>
      <w:lvlText w:val=""/>
      <w:lvlJc w:val="left"/>
      <w:pPr>
        <w:tabs>
          <w:tab w:val="num" w:pos="491"/>
        </w:tabs>
      </w:pPr>
    </w:lvl>
    <w:lvl w:ilvl="5" w:tplc="1BAE4C54">
      <w:numFmt w:val="none"/>
      <w:lvlText w:val=""/>
      <w:lvlJc w:val="left"/>
      <w:pPr>
        <w:tabs>
          <w:tab w:val="num" w:pos="491"/>
        </w:tabs>
      </w:pPr>
    </w:lvl>
    <w:lvl w:ilvl="6" w:tplc="897A8C0E">
      <w:numFmt w:val="none"/>
      <w:lvlText w:val=""/>
      <w:lvlJc w:val="left"/>
      <w:pPr>
        <w:tabs>
          <w:tab w:val="num" w:pos="491"/>
        </w:tabs>
      </w:pPr>
    </w:lvl>
    <w:lvl w:ilvl="7" w:tplc="69E87592">
      <w:numFmt w:val="none"/>
      <w:lvlText w:val=""/>
      <w:lvlJc w:val="left"/>
      <w:pPr>
        <w:tabs>
          <w:tab w:val="num" w:pos="491"/>
        </w:tabs>
      </w:pPr>
    </w:lvl>
    <w:lvl w:ilvl="8" w:tplc="BF28D55E">
      <w:numFmt w:val="none"/>
      <w:lvlText w:val=""/>
      <w:lvlJc w:val="left"/>
      <w:pPr>
        <w:tabs>
          <w:tab w:val="num" w:pos="491"/>
        </w:tabs>
      </w:pPr>
    </w:lvl>
  </w:abstractNum>
  <w:abstractNum w:abstractNumId="1">
    <w:nsid w:val="62A35E83"/>
    <w:multiLevelType w:val="hybridMultilevel"/>
    <w:tmpl w:val="241A5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D3"/>
    <w:rsid w:val="00663B7A"/>
    <w:rsid w:val="00767D18"/>
    <w:rsid w:val="00D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C8D3A-DE2B-40F2-9601-C1D2E85E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2026-07-08T01:09:00Z</dcterms:created>
  <dcterms:modified xsi:type="dcterms:W3CDTF">2026-07-08T01:11:00Z</dcterms:modified>
</cp:coreProperties>
</file>