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B3" w:rsidRDefault="009766B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766B3" w:rsidRDefault="009766B3">
      <w:pPr>
        <w:pStyle w:val="ConsPlusNormal"/>
        <w:jc w:val="both"/>
        <w:outlineLvl w:val="0"/>
      </w:pPr>
    </w:p>
    <w:p w:rsidR="009766B3" w:rsidRDefault="009766B3">
      <w:pPr>
        <w:pStyle w:val="ConsPlusNormal"/>
        <w:outlineLvl w:val="0"/>
      </w:pPr>
      <w:r>
        <w:t>Зарегистрировано в Минюсте России 29 августа 2025 г. N 83395</w:t>
      </w:r>
    </w:p>
    <w:p w:rsidR="009766B3" w:rsidRDefault="009766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Title"/>
        <w:jc w:val="center"/>
      </w:pPr>
      <w:r>
        <w:t>ФЕДЕРАЛЬНЫЙ ФОНД ОБЯЗАТЕЛЬНОГО МЕДИЦИНСКОГО СТРАХОВАНИЯ</w:t>
      </w:r>
    </w:p>
    <w:p w:rsidR="009766B3" w:rsidRDefault="009766B3">
      <w:pPr>
        <w:pStyle w:val="ConsPlusTitle"/>
        <w:jc w:val="center"/>
      </w:pPr>
    </w:p>
    <w:p w:rsidR="009766B3" w:rsidRDefault="009766B3">
      <w:pPr>
        <w:pStyle w:val="ConsPlusTitle"/>
        <w:jc w:val="center"/>
      </w:pPr>
      <w:r>
        <w:t>ПРИКАЗ</w:t>
      </w:r>
    </w:p>
    <w:p w:rsidR="009766B3" w:rsidRDefault="009766B3">
      <w:pPr>
        <w:pStyle w:val="ConsPlusTitle"/>
        <w:jc w:val="center"/>
      </w:pPr>
      <w:r>
        <w:t>от 19 августа 2025 г. N 140н</w:t>
      </w:r>
    </w:p>
    <w:p w:rsidR="009766B3" w:rsidRDefault="009766B3">
      <w:pPr>
        <w:pStyle w:val="ConsPlusTitle"/>
        <w:jc w:val="center"/>
      </w:pPr>
    </w:p>
    <w:p w:rsidR="009766B3" w:rsidRDefault="009766B3">
      <w:pPr>
        <w:pStyle w:val="ConsPlusTitle"/>
        <w:jc w:val="center"/>
      </w:pPr>
      <w:r>
        <w:t>ОБ УТВЕРЖДЕНИИ ПОРЯДКА</w:t>
      </w:r>
    </w:p>
    <w:p w:rsidR="009766B3" w:rsidRDefault="009766B3">
      <w:pPr>
        <w:pStyle w:val="ConsPlusTitle"/>
        <w:jc w:val="center"/>
      </w:pPr>
      <w:r>
        <w:t>ОСУЩЕСТВЛЕНИЯ МОНИТОРИНГА ДЕЯТЕЛЬНОСТИ СТРАХОВЫХ</w:t>
      </w:r>
    </w:p>
    <w:p w:rsidR="009766B3" w:rsidRDefault="009766B3">
      <w:pPr>
        <w:pStyle w:val="ConsPlusTitle"/>
        <w:jc w:val="center"/>
      </w:pPr>
      <w:r>
        <w:t>МЕДИЦИНСКИХ ОРГАНИЗАЦИЙ, В ТОМ ЧИСЛЕ ПОРЯДКА И СРОКОВ</w:t>
      </w:r>
    </w:p>
    <w:p w:rsidR="009766B3" w:rsidRDefault="009766B3">
      <w:pPr>
        <w:pStyle w:val="ConsPlusTitle"/>
        <w:jc w:val="center"/>
      </w:pPr>
      <w:r>
        <w:t>ПРЕДОСТАВЛЕНИЯ СУБЪЕКТАМИ ОБЯЗАТЕЛЬНОГО МЕДИЦИНСКОГО</w:t>
      </w:r>
    </w:p>
    <w:p w:rsidR="009766B3" w:rsidRDefault="009766B3">
      <w:pPr>
        <w:pStyle w:val="ConsPlusTitle"/>
        <w:jc w:val="center"/>
      </w:pPr>
      <w:r>
        <w:t>СТРАХОВАНИЯ И УЧАСТНИКАМИ ОБЯЗАТЕЛЬНОГО МЕДИЦИНСКОГО</w:t>
      </w:r>
    </w:p>
    <w:p w:rsidR="009766B3" w:rsidRDefault="009766B3">
      <w:pPr>
        <w:pStyle w:val="ConsPlusTitle"/>
        <w:jc w:val="center"/>
      </w:pPr>
      <w:r>
        <w:t xml:space="preserve">СТРАХОВАНИЯ СВЕДЕНИЙ, НЕОБХОДИМЫХ </w:t>
      </w:r>
      <w:proofErr w:type="gramStart"/>
      <w:r>
        <w:t>ДЛЯ ПРОВЕДЕНИЯ</w:t>
      </w:r>
      <w:proofErr w:type="gramEnd"/>
      <w:r>
        <w:t xml:space="preserve"> УКАЗАННОГО</w:t>
      </w:r>
    </w:p>
    <w:p w:rsidR="009766B3" w:rsidRDefault="009766B3">
      <w:pPr>
        <w:pStyle w:val="ConsPlusTitle"/>
        <w:jc w:val="center"/>
      </w:pPr>
      <w:r>
        <w:t>МОНИТОРИНГА, И ПОРЯДКА РАСЧЕТА ПОКАЗАТЕЛЕЙ ОЦЕНКИ</w:t>
      </w:r>
    </w:p>
    <w:p w:rsidR="009766B3" w:rsidRDefault="009766B3">
      <w:pPr>
        <w:pStyle w:val="ConsPlusTitle"/>
        <w:jc w:val="center"/>
      </w:pPr>
      <w:r>
        <w:t>ДЕЯТЕЛЬНОСТИ СТРАХОВЫХ МЕДИЦИНСКИХ ОРГАНИЗАЦИЙ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14.1 части 8 статьи 33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приказываю: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1. Утвердить:</w:t>
      </w:r>
    </w:p>
    <w:p w:rsidR="009766B3" w:rsidRDefault="009766B3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порядок</w:t>
        </w:r>
      </w:hyperlink>
      <w:r>
        <w:t xml:space="preserve"> осуществления мониторинга деятельности страховых медицинских организаций,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согласно приложению N 1 к настоящему приказу;</w:t>
      </w:r>
    </w:p>
    <w:p w:rsidR="009766B3" w:rsidRDefault="009766B3">
      <w:pPr>
        <w:pStyle w:val="ConsPlusNormal"/>
        <w:spacing w:before="220"/>
        <w:ind w:firstLine="540"/>
        <w:jc w:val="both"/>
      </w:pPr>
      <w:hyperlink w:anchor="P139">
        <w:r>
          <w:rPr>
            <w:color w:val="0000FF"/>
          </w:rPr>
          <w:t>порядок</w:t>
        </w:r>
      </w:hyperlink>
      <w:r>
        <w:t xml:space="preserve"> расчета показателей оценки деятельности страховых медицинских организаций согласно приложению N 2 к настоящему приказу.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2026 г.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jc w:val="right"/>
      </w:pPr>
      <w:r>
        <w:t>Председатель</w:t>
      </w:r>
    </w:p>
    <w:p w:rsidR="009766B3" w:rsidRDefault="009766B3">
      <w:pPr>
        <w:pStyle w:val="ConsPlusNormal"/>
        <w:jc w:val="right"/>
      </w:pPr>
      <w:r>
        <w:t>И.В.БАЛАНИН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jc w:val="right"/>
        <w:outlineLvl w:val="0"/>
      </w:pPr>
      <w:r>
        <w:t>Приложение N 1</w:t>
      </w:r>
    </w:p>
    <w:p w:rsidR="009766B3" w:rsidRDefault="009766B3">
      <w:pPr>
        <w:pStyle w:val="ConsPlusNormal"/>
        <w:jc w:val="right"/>
      </w:pPr>
      <w:r>
        <w:t>к приказу Федерального фонда</w:t>
      </w:r>
    </w:p>
    <w:p w:rsidR="009766B3" w:rsidRDefault="009766B3">
      <w:pPr>
        <w:pStyle w:val="ConsPlusNormal"/>
        <w:jc w:val="right"/>
      </w:pPr>
      <w:r>
        <w:t>обязательного медицинского страхования</w:t>
      </w:r>
    </w:p>
    <w:p w:rsidR="009766B3" w:rsidRDefault="009766B3">
      <w:pPr>
        <w:pStyle w:val="ConsPlusNormal"/>
        <w:jc w:val="right"/>
      </w:pPr>
      <w:r>
        <w:t>от 19 августа 2025 г. N 140н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Title"/>
        <w:jc w:val="center"/>
      </w:pPr>
      <w:bookmarkStart w:id="0" w:name="P36"/>
      <w:bookmarkEnd w:id="0"/>
      <w:r>
        <w:t>ПОРЯДОК</w:t>
      </w:r>
    </w:p>
    <w:p w:rsidR="009766B3" w:rsidRDefault="009766B3">
      <w:pPr>
        <w:pStyle w:val="ConsPlusTitle"/>
        <w:jc w:val="center"/>
      </w:pPr>
      <w:r>
        <w:t>ОСУЩЕСТВЛЕНИЯ МОНИТОРИНГА ДЕЯТЕЛЬНОСТИ СТРАХОВЫХ</w:t>
      </w:r>
    </w:p>
    <w:p w:rsidR="009766B3" w:rsidRDefault="009766B3">
      <w:pPr>
        <w:pStyle w:val="ConsPlusTitle"/>
        <w:jc w:val="center"/>
      </w:pPr>
      <w:r>
        <w:t>МЕДИЦИНСКИХ ОРГАНИЗАЦИЙ, В ТОМ ЧИСЛЕ ПОРЯДОК И СРОКИ</w:t>
      </w:r>
    </w:p>
    <w:p w:rsidR="009766B3" w:rsidRDefault="009766B3">
      <w:pPr>
        <w:pStyle w:val="ConsPlusTitle"/>
        <w:jc w:val="center"/>
      </w:pPr>
      <w:r>
        <w:t>ПРЕДОСТАВЛЕНИЯ СУБЪЕКТАМИ ОБЯЗАТЕЛЬНОГО МЕДИЦИНСКОГО</w:t>
      </w:r>
    </w:p>
    <w:p w:rsidR="009766B3" w:rsidRDefault="009766B3">
      <w:pPr>
        <w:pStyle w:val="ConsPlusTitle"/>
        <w:jc w:val="center"/>
      </w:pPr>
      <w:r>
        <w:t>СТРАХОВАНИЯ И УЧАСТНИКАМИ ОБЯЗАТЕЛЬНОГО МЕДИЦИНСКОГО</w:t>
      </w:r>
    </w:p>
    <w:p w:rsidR="009766B3" w:rsidRDefault="009766B3">
      <w:pPr>
        <w:pStyle w:val="ConsPlusTitle"/>
        <w:jc w:val="center"/>
      </w:pPr>
      <w:r>
        <w:t>СТРАХОВАНИЯ СВЕДЕНИЙ, НЕОБХОДИМЫХ ДЛЯ ПРОВЕДЕНИЯ</w:t>
      </w:r>
    </w:p>
    <w:p w:rsidR="009766B3" w:rsidRDefault="009766B3">
      <w:pPr>
        <w:pStyle w:val="ConsPlusTitle"/>
        <w:jc w:val="center"/>
      </w:pPr>
      <w:r>
        <w:t>УКАЗАННОГО МОНИТОРИНГА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  <w:r>
        <w:t>1. Мониторинг деятельности страховых медицинских организаций, осуществляющих деятельность в сфере обязательного медицинского страхования, осуществляется Федеральным фондом обязательного медицинского страхования на основании представленных территориальными фондами обязательного медицинского страхования показателей оценки деятельности страховых медицинских организаций, предусмотренных договором о финансовом обеспечении обязательного медицинского страхования &lt;1&gt; (далее соответственно - страховые медицинские организации, Федеральный фонд, территориальные фонды, показатели, договор).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августа 2025 г. N 469н "Об утверждении формы типового договора о финансовом обеспечении обязательного медицинского страхования" (зарегистрирован Министерством юстиции Российской Федерации 20 августа 2025 г., регистрационный N 83233) (далее - Приказ Минздрава России N 469н).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  <w:bookmarkStart w:id="1" w:name="P50"/>
      <w:bookmarkEnd w:id="1"/>
      <w:r>
        <w:t>2. Территориальный фонд осуществляет расчет показателей на основании следующих сведений: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количество застрахованных лиц страховой медицинской организации согласно региональному сегменту единого регистра застрахованных лиц, содержащих достоверные сведения о застрахованных лицах, за исключением застрахованных лиц, для которых страховая медицинская организация определена в установленном </w:t>
      </w:r>
      <w:hyperlink r:id="rId7">
        <w:r>
          <w:rPr>
            <w:color w:val="0000FF"/>
          </w:rPr>
          <w:t>частью 5.1 статьи 16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закон) порядке;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численность застрахованных лиц страховой медицинской организации в субъекте Российской Федерации согласно региональному сегменту единого регистра застрахованных лиц &lt;2&gt; на первое число месяца, следующего за отчетным периодом;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>
        <w:r>
          <w:rPr>
            <w:color w:val="0000FF"/>
          </w:rPr>
          <w:t>Пункт 16 части 7 статьи 34</w:t>
        </w:r>
      </w:hyperlink>
      <w:r>
        <w:t xml:space="preserve"> Федерального закона.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  <w:r>
        <w:t>количество обращений застрахованных лиц, связанных с вопросами получения медицинской помощи в рамках базовой программы обязательного медицинского страхования, по которым страховыми медицинскими организациями оказано содействие в урегулировании вопроса (по которым вопрос урегулирован)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общее количество обращений застрахованных лиц, связанных с вопросами получения медицинской помощи в рамках базовой программы обязательного медицинского страхования, поступивших в страховую медицинскую организацию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количество застрахованных лиц от 18 лет и старше, проинформированных страховой медицинской организацией о прохождении профилактических мероприятий и прошедших первый этап диспансеризации взрослого населения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количество застрахованных лиц от 18 лет и старше, индивидуально проинформированных страховой медицинской организацией о прохождении профилактических мероприятий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количество застрахованных лиц от 18 лет и старше, проинформированных страховой медицинской организацией о диспансерном наблюдении и прошедших диспансерное наблюдение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lastRenderedPageBreak/>
        <w:t>количество застрахованных лиц от 18 лет и старше, индивидуально проинформированных страховой медицинской организацией о диспансерном наблюдении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количество поступивших в страховую медицинскую организацию обоснованных жалоб застрахованных лиц, урегулированных страховой медицинской организацией в досудебном порядке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количество поступивших в страховую медицинскую организацию обоснованных жалоб застрахованных лиц, урегулированных страховой медицинской организацией в судебном порядке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количество поступивших в страховую медицинскую организацию обоснованных жалоб застрахованных лиц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количество обоснованных жалоб застрахованных лиц на страховую медицинскую организацию, поступивших в территориальный фонд и страховую медицинскую организацию от застрахованных лиц напрямую или через иные контрольные органы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количество заявок на авансирование, направленных в территориальный фонд в установленном </w:t>
      </w:r>
      <w:hyperlink r:id="rId9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 &lt;3&gt; и </w:t>
      </w:r>
      <w:hyperlink r:id="rId10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помощи, утверждаемой в соответствии с </w:t>
      </w:r>
      <w:hyperlink r:id="rId11">
        <w:r>
          <w:rPr>
            <w:color w:val="0000FF"/>
          </w:rPr>
          <w:t>частью 4 статьи 80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Правительством Российской Федерации (далее - Программа), объеме и порядке (без учета заявок на авансирование с необоснованным превышением установленного </w:t>
      </w:r>
      <w:hyperlink r:id="rId12">
        <w:r>
          <w:rPr>
            <w:color w:val="0000FF"/>
          </w:rPr>
          <w:t>Правилами</w:t>
        </w:r>
      </w:hyperlink>
      <w:r>
        <w:t xml:space="preserve"> ОМС размера авансирования)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Пункт 6 части 1 статьи 7</w:t>
        </w:r>
      </w:hyperlink>
      <w:r>
        <w:t xml:space="preserve"> Федерального закона (далее - Правила ОМС).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  <w:r>
        <w:t>общее количество заявок на авансирование, направленных страховой медицинской организацией в территориальный фонд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объем средств обязательного медицинского страхования, направленных страховой медицинской организацией в медицинскую организации за отчетный период по заявкам на авансирование, не закрытым счетами;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общая сумма средств на оплату медицинской помощи по счетам медицинских организаций, предъявленным к оплате в соответствии с договорами на оказание и оплату медицинской помощи по обязательному медицинскому страхованию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количество заключений страховой медицинской организации по результатам проведенных в соответствии со </w:t>
      </w:r>
      <w:hyperlink r:id="rId14">
        <w:r>
          <w:rPr>
            <w:color w:val="0000FF"/>
          </w:rPr>
          <w:t>статьей 40</w:t>
        </w:r>
      </w:hyperlink>
      <w:r>
        <w:t xml:space="preserve"> Федерального закона экспертиз качества медицинской помощи, подтвержденных результатами проведенных территориальным фондом повторных экспертиз качества медицинской помощи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 &lt;4&gt;,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Часть 11 статьи 40</w:t>
        </w:r>
      </w:hyperlink>
      <w:r>
        <w:t xml:space="preserve"> Федерального закона.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  <w:r>
        <w:t>количество проведенных территориальным фондом повторных экспертиз качества медицинской помощи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lastRenderedPageBreak/>
        <w:t>количество заключений страховой медицинской организации, подтвержденных результатами проведенной территориальным фондом повторной медико-экономической экспертизы/экспертизы качества медицинской помощи по претензии медицинской организации в рамках обжалования заключения страховой медицинской организации по результатам контроля, за отчетный период;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количество претензий медицинской организации, поступивших в территориальный фонд в рамках обжалования медицинской организацией заключения страховой медицинской организации по результатам контроля, за отчетный период.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3. Источниками указанных в </w:t>
      </w:r>
      <w:hyperlink w:anchor="P50">
        <w:r>
          <w:rPr>
            <w:color w:val="0000FF"/>
          </w:rPr>
          <w:t>пункте 2</w:t>
        </w:r>
      </w:hyperlink>
      <w:r>
        <w:t xml:space="preserve"> настоящего Порядка сведений являются: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а) единый регистр застрахованных лиц;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б) </w:t>
      </w:r>
      <w:hyperlink r:id="rId16">
        <w:r>
          <w:rPr>
            <w:color w:val="0000FF"/>
          </w:rPr>
          <w:t>форма N ЗПЗ</w:t>
        </w:r>
      </w:hyperlink>
      <w:r>
        <w:t xml:space="preserve"> "Организация защиты прав застрахованных лиц в сфере обязательного медицинского страхования", утвержденная приказом Федерального фонда от 30 июля 2024 г. N 118н &lt;5&gt; (далее - форма ЗПЗ);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&lt;5&gt; Зарегистрирован Министерством юстиции Российской Федерации 27 августа 2024 г., регистрационный N 79297.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  <w:r>
        <w:t xml:space="preserve">в) акты сверки расчетов, составляемые страховой медицинской организацией и территориальным фондом в соответствии с </w:t>
      </w:r>
      <w:hyperlink r:id="rId17">
        <w:r>
          <w:rPr>
            <w:color w:val="0000FF"/>
          </w:rPr>
          <w:t>Правилами</w:t>
        </w:r>
      </w:hyperlink>
      <w:r>
        <w:t xml:space="preserve"> ОМС </w:t>
      </w:r>
      <w:proofErr w:type="gramStart"/>
      <w:r>
        <w:t>в рамках</w:t>
      </w:r>
      <w:proofErr w:type="gramEnd"/>
      <w:r>
        <w:t xml:space="preserve"> заключаемых в соответствии с </w:t>
      </w:r>
      <w:hyperlink r:id="rId18">
        <w:r>
          <w:rPr>
            <w:color w:val="0000FF"/>
          </w:rPr>
          <w:t>частью 7 статьи 14</w:t>
        </w:r>
      </w:hyperlink>
      <w:r>
        <w:t xml:space="preserve"> Федерального закона договоров;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г) данные страховых медицинских организаций согласно Федеральному </w:t>
      </w:r>
      <w:hyperlink r:id="rId19">
        <w:r>
          <w:rPr>
            <w:color w:val="0000FF"/>
          </w:rPr>
          <w:t>стандарту</w:t>
        </w:r>
      </w:hyperlink>
      <w:r>
        <w:t xml:space="preserve"> бухгалтерского учета ФСБУ 4/2023 "Бухгалтерская (финансовая) отчетность", утвержденному приказом Министерства финансов Российской Федерации от 4 октября 2023 г. N 157н (зарегистрирован Министерством юстиции Российской Федерации 21 марта 2024 г., регистрационный N 77591) (далее - ФСБУ);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д) иные документы, касающиеся деятельности страховых медицинских организаций и необходимые для осуществления мониторинга деятельности страховых медицинских организаций.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Title"/>
        <w:jc w:val="center"/>
        <w:outlineLvl w:val="1"/>
      </w:pPr>
      <w:r>
        <w:t>II. Предоставление сведений страховыми медицинскими</w:t>
      </w:r>
    </w:p>
    <w:p w:rsidR="009766B3" w:rsidRDefault="009766B3">
      <w:pPr>
        <w:pStyle w:val="ConsPlusTitle"/>
        <w:jc w:val="center"/>
      </w:pPr>
      <w:r>
        <w:t>организациями и их оценка территориальным фондом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  <w:bookmarkStart w:id="2" w:name="P93"/>
      <w:bookmarkEnd w:id="2"/>
      <w:r>
        <w:t>4. Страховая медицинская организация направляет в территориальный фонд посредством государственной информационной системы обязательного медицинского страхования &lt;6&gt; (далее - ГИС ОМС) ежеквартально нарастающим итогом - на 20 день, следующий за отчетным периодом; за январь - декабрь - на 40 день, следующий за отчетным периодом, следующие сведения &lt;7&gt;: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>
        <w:r>
          <w:rPr>
            <w:color w:val="0000FF"/>
          </w:rPr>
          <w:t>Пункт 7 части 2 статьи 44.1</w:t>
        </w:r>
      </w:hyperlink>
      <w:r>
        <w:t xml:space="preserve"> Федерального закона.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1">
        <w:r>
          <w:rPr>
            <w:color w:val="0000FF"/>
          </w:rPr>
          <w:t>ФСБУ</w:t>
        </w:r>
      </w:hyperlink>
      <w:r>
        <w:t>.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  <w:r>
        <w:t>объем средств обязательного медицинского страхования, направленных страховой медицинской организацией в медицинскую организацию за отчетный период по заявкам на авансирование, не закрытым счетами;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общая сумма средств на оплату медицинской помощи по счетам медицинских организаций, предъявленным к оплате в соответствии с договорами на оказание и оплату медицинской помощи </w:t>
      </w:r>
      <w:r>
        <w:lastRenderedPageBreak/>
        <w:t>по обязательному медицинскому страхованию.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3" w:name="P100"/>
      <w:bookmarkEnd w:id="3"/>
      <w:r>
        <w:t xml:space="preserve">5. Территориальный фонд в соответствии с </w:t>
      </w:r>
      <w:hyperlink r:id="rId22">
        <w:r>
          <w:rPr>
            <w:color w:val="0000FF"/>
          </w:rPr>
          <w:t>пунктом 4.1 части 4 статьи 38</w:t>
        </w:r>
      </w:hyperlink>
      <w:r>
        <w:t xml:space="preserve"> Федерального закона на основании указанных в </w:t>
      </w:r>
      <w:hyperlink w:anchor="P50">
        <w:r>
          <w:rPr>
            <w:color w:val="0000FF"/>
          </w:rPr>
          <w:t>пункте 2</w:t>
        </w:r>
      </w:hyperlink>
      <w:r>
        <w:t xml:space="preserve"> настоящего Порядка сведений в соответствии с утвержденным </w:t>
      </w:r>
      <w:hyperlink w:anchor="P139">
        <w:r>
          <w:rPr>
            <w:color w:val="0000FF"/>
          </w:rPr>
          <w:t>приложением N 2</w:t>
        </w:r>
      </w:hyperlink>
      <w:r>
        <w:t xml:space="preserve"> к настоящему приказу порядком расчета показателей оценки деятельности страховых медицинских организаций (далее - Порядок расчета) ежеквартально осуществляет оценку достижения страховой медицинской организацией показателей.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6. Расчет показателей осуществляется территориальным фондом до четвертого знака после запятой, итоговый показатель оценки деятельности страховой медицинской организации указывается с одним десятичным знаком после запятой.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7. В случае непредставления или несвоевременного представления страховой медицинской организацией в территориальный фонд указанных в </w:t>
      </w:r>
      <w:hyperlink w:anchor="P93">
        <w:r>
          <w:rPr>
            <w:color w:val="0000FF"/>
          </w:rPr>
          <w:t>пункте 4</w:t>
        </w:r>
      </w:hyperlink>
      <w:r>
        <w:t xml:space="preserve"> настоящего Порядка сведений в целом или по отдельным показателям, такие показатели оценки деятельности страховой медицинской организации учитываются при осуществлении мониторинга деятельности страховой медицинской организации с нулевым значением.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8. Оценка достижения страховой медицинской организацией показателей рассчитывается как среднее значение показателей.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9. В случае значения показателя равного "0", данный показатель не учитывается территориальным фондом при расчете среднего значения.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10. Оценка достижения показателей осуществляется территориальным фондом для страховых медицинских организаций, осуществляющих деятельность в сфере обязательного медицинского страхования субъекта Российской Федерации весь отчетный период.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11. В случае реорганизации в отчетный период страховых медицинских организаций в форме присоединения или преобразования, в том числе присоединения к страховой медицинской организации, не включенной в реестр страховых медицинских организаций субъекта Российской Федерации, оценка достижения показателей осуществляется территориальным фондом, в том числе с учетом сведений для оценки деятельности реорганизованной страховой медицинской организации в отчетный период.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12. Оценку достижения страховой медицинской организацией показателей за январь - декабрь территориальный фонд осуществляет с применением коэффициента эффективности деятельности страховой медицинской организации (далее - коэффициент эффективности).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13. Коэффициент эффективности определяется территориальным фондом по результатам контроля, проводимого территориальным фондом в соответствии с </w:t>
      </w:r>
      <w:hyperlink r:id="rId23">
        <w:r>
          <w:rPr>
            <w:color w:val="0000FF"/>
          </w:rPr>
          <w:t>пунктами 8</w:t>
        </w:r>
      </w:hyperlink>
      <w:r>
        <w:t xml:space="preserve"> и </w:t>
      </w:r>
      <w:hyperlink r:id="rId24">
        <w:r>
          <w:rPr>
            <w:color w:val="0000FF"/>
          </w:rPr>
          <w:t>12 части 7 статьи 34</w:t>
        </w:r>
      </w:hyperlink>
      <w:r>
        <w:t xml:space="preserve"> Федерального закона и повлекшего применение санкций, предусмотренных перечнем санкций за нарушение договорных обязательств страховой медицинской организацией, установленным типовым </w:t>
      </w:r>
      <w:hyperlink r:id="rId25">
        <w:r>
          <w:rPr>
            <w:color w:val="0000FF"/>
          </w:rPr>
          <w:t>договором</w:t>
        </w:r>
      </w:hyperlink>
      <w:r>
        <w:t xml:space="preserve"> о финансовом обеспечении обязательного медицинского страхования &lt;8&gt; (далее - перечень санкций), и контроля, проводимого Федеральным фондом в соответствии с </w:t>
      </w:r>
      <w:hyperlink r:id="rId26">
        <w:r>
          <w:rPr>
            <w:color w:val="0000FF"/>
          </w:rPr>
          <w:t>пунктом 7 части 8 статьи 33</w:t>
        </w:r>
      </w:hyperlink>
      <w:r>
        <w:t xml:space="preserve"> Федерального закона.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7">
        <w:r>
          <w:rPr>
            <w:color w:val="0000FF"/>
          </w:rPr>
          <w:t>Приказ</w:t>
        </w:r>
      </w:hyperlink>
      <w:r>
        <w:t xml:space="preserve"> Минздрава России N 469н.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  <w:r>
        <w:t xml:space="preserve">14. При выявлении нарушений в соответствии с пунктами перечня санкций согласно </w:t>
      </w:r>
      <w:hyperlink w:anchor="P139">
        <w:r>
          <w:rPr>
            <w:color w:val="0000FF"/>
          </w:rPr>
          <w:t>Порядку</w:t>
        </w:r>
      </w:hyperlink>
      <w:r>
        <w:t xml:space="preserve"> расчета территориальный фонд к рассчитанному согласно </w:t>
      </w:r>
      <w:hyperlink w:anchor="P100">
        <w:r>
          <w:rPr>
            <w:color w:val="0000FF"/>
          </w:rPr>
          <w:t>пункту 5</w:t>
        </w:r>
      </w:hyperlink>
      <w:r>
        <w:t xml:space="preserve"> настоящего Порядка показателю оценки деятельности страховых медицинских организаций применяет следующий коэффициент эффективности: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lastRenderedPageBreak/>
        <w:t>Кэфф = 0,9 - при выявлении одного из указанных нарушений;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Кэфф = 0,8 - при выявлении двух и более из указанных нарушений;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Кэфф = 1 - при отсутствии указанных нарушений.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15. Коэффициент эффективности 1,1 применяется к рассчитанному в соответствии с </w:t>
      </w:r>
      <w:hyperlink w:anchor="P100">
        <w:r>
          <w:rPr>
            <w:color w:val="0000FF"/>
          </w:rPr>
          <w:t>пунктом 5</w:t>
        </w:r>
      </w:hyperlink>
      <w:r>
        <w:t xml:space="preserve"> настоящего Порядка показателю оценки деятельности страховых медицинских организаций при полном отсутствии по результатам проведенного территориальным фондом контроля нарушений согласно перечню санкций.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Title"/>
        <w:jc w:val="center"/>
        <w:outlineLvl w:val="1"/>
      </w:pPr>
      <w:r>
        <w:t>III. Результаты мониторинга деятельности страховых</w:t>
      </w:r>
    </w:p>
    <w:p w:rsidR="009766B3" w:rsidRDefault="009766B3">
      <w:pPr>
        <w:pStyle w:val="ConsPlusTitle"/>
        <w:jc w:val="center"/>
      </w:pPr>
      <w:r>
        <w:t>медицинских организаций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  <w:bookmarkStart w:id="4" w:name="P121"/>
      <w:bookmarkEnd w:id="4"/>
      <w:r>
        <w:t xml:space="preserve">16. Результаты оценки достижения </w:t>
      </w:r>
      <w:proofErr w:type="gramStart"/>
      <w:r>
        <w:t>показателей</w:t>
      </w:r>
      <w:proofErr w:type="gramEnd"/>
      <w:r>
        <w:t xml:space="preserve"> осуществляющих деятельность в сфере обязательного медицинского страхования на территории субъекта Российской Федерации страховых медицинских организаций территориальный фонд направляет посредством ГИС ОМС в Федеральный фонд ежеквартально нарастающим итогом - на 30 день, следующий за отчетным периодом; за январь - декабрь - на 50 день, следующий за отчетным периодом.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 xml:space="preserve">17. Федеральный фонд осуществляет мониторинг деятельности страховых медицинских организаций на основании показателей, представленных территориальными фондами в Федеральный фонд в соответствии с </w:t>
      </w:r>
      <w:hyperlink w:anchor="P121">
        <w:r>
          <w:rPr>
            <w:color w:val="0000FF"/>
          </w:rPr>
          <w:t>пунктом 16</w:t>
        </w:r>
      </w:hyperlink>
      <w:r>
        <w:t xml:space="preserve"> настоящего Порядка, начиная с первого квартала 2026 года.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18. В случае непредставления или несвоевременного представления территориальным фондом одного или нескольких показателей, Федеральный фонд осуществляет мониторинг деятельности такой страховой медицинской организации на основании показателей предыдущего отчетного периода.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19. Результат мониторинга деятельности страховых медицинских организаций определяется как среднее значение показателей в субъектах Российской Федерации, в которых страховая медицинская организация осуществляет свою деятельность в сфере обязательного медицинского страхования.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20. При поступлении от территориальных фондов субъектов Российской Федерации, в которых страховая медицинская организация осуществляет деятельность в сфере обязательного медицинского страхования, информации об отсутствии нарушений деятельности страховой медицинской организации согласно перечню санкций, Федеральный фонд применяет коэффициент эффективности 1,1 к результату мониторинга деятельности страховых медицинских организаций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21. На основании результатов мониторинга деятельности страховых медицинских организаций Федеральный фонд формирует рейтинг страховых медицинских организаций.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22. В случае совпадения результатов мониторинга деятельности у двух и более страховых медицинских организаций рейтинг страховых медицинских организаций формируется с учетом рассчитанных территориальным фондом показателей до четвертого знака после запятой, при этом рейтинг страховой медицинской организации указывается с одним десятичным знаком после запятой.</w:t>
      </w:r>
    </w:p>
    <w:p w:rsidR="009766B3" w:rsidRDefault="009766B3">
      <w:pPr>
        <w:pStyle w:val="ConsPlusNormal"/>
        <w:spacing w:before="220"/>
        <w:ind w:firstLine="540"/>
        <w:jc w:val="both"/>
      </w:pPr>
      <w:r>
        <w:t>23. Рейтинг страховых медицинских организаций размещается Федеральным фондом на официальном сайте в информационно-телекоммуникационной сети "Интернет" с указанием значения результата (с одним десятичным знаком после запятой) ежеквартально нарастающим итогом - на 45 день, следующий за отчетным периодом; за январь - декабрь - на 60 день, следующий за отчетным периодом.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jc w:val="right"/>
        <w:outlineLvl w:val="0"/>
      </w:pPr>
      <w:r>
        <w:t>Приложение N 2</w:t>
      </w:r>
    </w:p>
    <w:p w:rsidR="009766B3" w:rsidRDefault="009766B3">
      <w:pPr>
        <w:pStyle w:val="ConsPlusNormal"/>
        <w:jc w:val="right"/>
      </w:pPr>
      <w:r>
        <w:t>к приказу Федерального фонда</w:t>
      </w:r>
    </w:p>
    <w:p w:rsidR="009766B3" w:rsidRDefault="009766B3">
      <w:pPr>
        <w:pStyle w:val="ConsPlusNormal"/>
        <w:jc w:val="right"/>
      </w:pPr>
      <w:r>
        <w:t>обязательного медицинского страхования</w:t>
      </w:r>
    </w:p>
    <w:p w:rsidR="009766B3" w:rsidRDefault="009766B3">
      <w:pPr>
        <w:pStyle w:val="ConsPlusNormal"/>
        <w:jc w:val="right"/>
      </w:pPr>
      <w:r>
        <w:t>от 19 августа 2025 г. N 140н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Title"/>
        <w:jc w:val="center"/>
      </w:pPr>
      <w:bookmarkStart w:id="5" w:name="P139"/>
      <w:bookmarkEnd w:id="5"/>
      <w:r>
        <w:t>ПОРЯДОК</w:t>
      </w:r>
    </w:p>
    <w:p w:rsidR="009766B3" w:rsidRDefault="009766B3">
      <w:pPr>
        <w:pStyle w:val="ConsPlusTitle"/>
        <w:jc w:val="center"/>
      </w:pPr>
      <w:r>
        <w:t>РАСЧЕТА ПОКАЗАТЕЛЕЙ ОЦЕНКИ ДЕЯТЕЛЬНОСТИ СТРАХОВЫХ</w:t>
      </w:r>
    </w:p>
    <w:p w:rsidR="009766B3" w:rsidRDefault="009766B3">
      <w:pPr>
        <w:pStyle w:val="ConsPlusTitle"/>
        <w:jc w:val="center"/>
      </w:pPr>
      <w:r>
        <w:t>МЕДИЦИНСКИХ ОРГАНИЗАЦИЙ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sectPr w:rsidR="009766B3" w:rsidSect="002752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551"/>
        <w:gridCol w:w="7370"/>
        <w:gridCol w:w="3118"/>
      </w:tblGrid>
      <w:tr w:rsidR="009766B3">
        <w:tc>
          <w:tcPr>
            <w:tcW w:w="566" w:type="dxa"/>
          </w:tcPr>
          <w:p w:rsidR="009766B3" w:rsidRDefault="009766B3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551" w:type="dxa"/>
          </w:tcPr>
          <w:p w:rsidR="009766B3" w:rsidRDefault="009766B3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7370" w:type="dxa"/>
          </w:tcPr>
          <w:p w:rsidR="009766B3" w:rsidRDefault="009766B3">
            <w:pPr>
              <w:pStyle w:val="ConsPlusNormal"/>
              <w:jc w:val="center"/>
            </w:pPr>
            <w:r>
              <w:t>Формула расчета</w:t>
            </w:r>
          </w:p>
        </w:tc>
        <w:tc>
          <w:tcPr>
            <w:tcW w:w="3118" w:type="dxa"/>
          </w:tcPr>
          <w:p w:rsidR="009766B3" w:rsidRDefault="009766B3">
            <w:pPr>
              <w:pStyle w:val="ConsPlusNormal"/>
              <w:jc w:val="center"/>
            </w:pPr>
            <w:r>
              <w:t xml:space="preserve">Порядок определения коэффициента эффективности деятельности страховой медицинской организации, осуществляющей деятельность в сфере обязательного медицинского страхования </w:t>
            </w:r>
            <w:hyperlink w:anchor="P226">
              <w:r>
                <w:rPr>
                  <w:color w:val="0000FF"/>
                </w:rPr>
                <w:t>&lt;1&gt;</w:t>
              </w:r>
            </w:hyperlink>
            <w:r>
              <w:t xml:space="preserve"> (согласно перечню санкций за нарушение договорных обязательств страховой медицинской организацией </w:t>
            </w:r>
            <w:hyperlink w:anchor="P227">
              <w:r>
                <w:rPr>
                  <w:color w:val="0000FF"/>
                </w:rPr>
                <w:t>&lt;2&gt;</w:t>
              </w:r>
            </w:hyperlink>
            <w:r>
              <w:t xml:space="preserve"> (далее - перечень санкций)</w:t>
            </w:r>
          </w:p>
        </w:tc>
      </w:tr>
      <w:tr w:rsidR="009766B3">
        <w:tc>
          <w:tcPr>
            <w:tcW w:w="566" w:type="dxa"/>
            <w:vMerge w:val="restart"/>
          </w:tcPr>
          <w:p w:rsidR="009766B3" w:rsidRDefault="009766B3">
            <w:pPr>
              <w:pStyle w:val="ConsPlusNormal"/>
            </w:pPr>
            <w:r>
              <w:t>1.</w:t>
            </w:r>
          </w:p>
        </w:tc>
        <w:tc>
          <w:tcPr>
            <w:tcW w:w="2551" w:type="dxa"/>
            <w:vMerge w:val="restart"/>
          </w:tcPr>
          <w:p w:rsidR="009766B3" w:rsidRDefault="009766B3">
            <w:pPr>
              <w:pStyle w:val="ConsPlusNormal"/>
            </w:pPr>
            <w:r>
              <w:t>Ведение персонифицированного учета сведений о застрахованных лицах</w:t>
            </w:r>
          </w:p>
        </w:tc>
        <w:tc>
          <w:tcPr>
            <w:tcW w:w="7370" w:type="dxa"/>
            <w:tcBorders>
              <w:bottom w:val="nil"/>
            </w:tcBorders>
          </w:tcPr>
          <w:p w:rsidR="009766B3" w:rsidRDefault="009766B3">
            <w:pPr>
              <w:pStyle w:val="ConsPlusNormal"/>
              <w:jc w:val="center"/>
            </w:pPr>
            <w:r>
              <w:rPr>
                <w:noProof/>
                <w:position w:val="-22"/>
              </w:rPr>
              <w:drawing>
                <wp:inline distT="0" distB="0" distL="0" distR="0">
                  <wp:extent cx="1173480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9766B3" w:rsidRDefault="009766B3">
            <w:pPr>
              <w:pStyle w:val="ConsPlusNormal"/>
              <w:jc w:val="center"/>
            </w:pPr>
            <w:r>
              <w:t xml:space="preserve">При выявлении территориальным фондом обязательного медицинского страхования (далее - </w:t>
            </w:r>
            <w:proofErr w:type="gramStart"/>
            <w:r>
              <w:t>ТФОМС)/</w:t>
            </w:r>
            <w:proofErr w:type="gramEnd"/>
            <w:r>
              <w:t xml:space="preserve">Федеральным фондом обязательного медицинского страхования (далее - ФОМС) нарушений в соответствии с </w:t>
            </w:r>
            <w:hyperlink r:id="rId29">
              <w:r>
                <w:rPr>
                  <w:color w:val="0000FF"/>
                </w:rPr>
                <w:t>пунктами 1</w:t>
              </w:r>
            </w:hyperlink>
            <w:r>
              <w:t xml:space="preserve"> и </w:t>
            </w:r>
            <w:hyperlink r:id="rId30">
              <w:r>
                <w:rPr>
                  <w:color w:val="0000FF"/>
                </w:rPr>
                <w:t>2</w:t>
              </w:r>
            </w:hyperlink>
            <w:r>
              <w:t xml:space="preserve"> перечня санкций.</w:t>
            </w: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ЧЗЛдост - количество застрахованных лиц страховой медицинской организации согласно региональному сегменту единого регистра застрахованных лиц, содержащих достоверные сведения о застрахованных лицах, за исключением застрахованных лиц, для которых страховая медицинская организация определена в установленном </w:t>
            </w:r>
            <w:hyperlink r:id="rId31">
              <w:r>
                <w:rPr>
                  <w:color w:val="0000FF"/>
                </w:rPr>
                <w:t>частью 5.1 статьи 16</w:t>
              </w:r>
            </w:hyperlink>
            <w:r>
      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закон) порядке;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ЧЗЛсмо - численность застрахованных лиц страховой медицинской организации в субъекте Российской Федерации согласно региональному сегменту единого регистра застрахованных лиц на первое число месяца, следующего за отчетным периодом.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 w:val="restart"/>
          </w:tcPr>
          <w:p w:rsidR="009766B3" w:rsidRDefault="009766B3">
            <w:pPr>
              <w:pStyle w:val="ConsPlusNormal"/>
            </w:pPr>
            <w:r>
              <w:t>2.</w:t>
            </w:r>
          </w:p>
        </w:tc>
        <w:tc>
          <w:tcPr>
            <w:tcW w:w="2551" w:type="dxa"/>
            <w:vMerge w:val="restart"/>
          </w:tcPr>
          <w:p w:rsidR="009766B3" w:rsidRDefault="009766B3">
            <w:pPr>
              <w:pStyle w:val="ConsPlusNormal"/>
            </w:pPr>
            <w:r>
              <w:t xml:space="preserve">Эффективность сопровождения </w:t>
            </w:r>
            <w:r>
              <w:lastRenderedPageBreak/>
              <w:t xml:space="preserve">застрахованных лиц при оказании медицинской помощи в рамках базовой программы обязательного медицинского страхования (за пределами территории страхования), а также при оказании медицинской помощи медицинскими организациями, подведомственными федеральным органам исполнительной власти, оказывающими медицинскую помощь, финансовое обеспечение которой осуществляется в соответствии с </w:t>
            </w:r>
            <w:hyperlink r:id="rId32">
              <w:r>
                <w:rPr>
                  <w:color w:val="0000FF"/>
                </w:rPr>
                <w:t>пунктом 11 статьи 5</w:t>
              </w:r>
            </w:hyperlink>
            <w:r>
              <w:t xml:space="preserve"> Федерального закона</w:t>
            </w:r>
          </w:p>
        </w:tc>
        <w:tc>
          <w:tcPr>
            <w:tcW w:w="7370" w:type="dxa"/>
            <w:tcBorders>
              <w:bottom w:val="nil"/>
            </w:tcBorders>
          </w:tcPr>
          <w:p w:rsidR="009766B3" w:rsidRDefault="009766B3">
            <w:pPr>
              <w:pStyle w:val="ConsPlusNormal"/>
              <w:jc w:val="center"/>
            </w:pPr>
            <w:r>
              <w:rPr>
                <w:noProof/>
                <w:position w:val="-22"/>
              </w:rPr>
              <w:lastRenderedPageBreak/>
              <w:drawing>
                <wp:inline distT="0" distB="0" distL="0" distR="0">
                  <wp:extent cx="1058545" cy="42989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9766B3" w:rsidRDefault="009766B3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34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35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36">
              <w:r>
                <w:rPr>
                  <w:color w:val="0000FF"/>
                </w:rPr>
                <w:t>16</w:t>
              </w:r>
            </w:hyperlink>
            <w:r>
              <w:t xml:space="preserve"> перечня санкций.</w:t>
            </w: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КСЭрез - количество обращений застрахованных лиц, связанных с вопросами получения медицинской помощи в рамках базовой программы обязательного медицинского страхования, по которым страховыми медицинскими организациями оказано содействие в урегулировании вопроса (по которым вопрос урегулирован) за отчетный период </w:t>
            </w:r>
            <w:hyperlink w:anchor="P228">
              <w:r>
                <w:rPr>
                  <w:color w:val="0000FF"/>
                </w:rPr>
                <w:t>&lt;3&gt;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КСЭ - общее количество обращений застрахованных лиц, связанных с вопросами получения медицинской помощи в рамках базовой программы обязательного медицинского страхования, поступивших в страховую медицинскую организацию за отчетный период </w:t>
            </w:r>
            <w:hyperlink w:anchor="P229">
              <w:r>
                <w:rPr>
                  <w:color w:val="0000FF"/>
                </w:rPr>
                <w:t>&lt;4&gt;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 w:val="restart"/>
          </w:tcPr>
          <w:p w:rsidR="009766B3" w:rsidRDefault="009766B3">
            <w:pPr>
              <w:pStyle w:val="ConsPlusNormal"/>
            </w:pPr>
            <w:r>
              <w:t>3.</w:t>
            </w:r>
          </w:p>
        </w:tc>
        <w:tc>
          <w:tcPr>
            <w:tcW w:w="2551" w:type="dxa"/>
            <w:vMerge w:val="restart"/>
          </w:tcPr>
          <w:p w:rsidR="009766B3" w:rsidRDefault="009766B3">
            <w:pPr>
              <w:pStyle w:val="ConsPlusNormal"/>
            </w:pPr>
            <w:r>
              <w:t>Эффективность информирования о прохождении диспансеризации взрослого населения</w:t>
            </w:r>
          </w:p>
        </w:tc>
        <w:tc>
          <w:tcPr>
            <w:tcW w:w="7370" w:type="dxa"/>
            <w:tcBorders>
              <w:bottom w:val="nil"/>
            </w:tcBorders>
          </w:tcPr>
          <w:p w:rsidR="009766B3" w:rsidRDefault="009766B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424940" cy="4508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9766B3" w:rsidRDefault="009766B3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38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39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40">
              <w:r>
                <w:rPr>
                  <w:color w:val="0000FF"/>
                </w:rPr>
                <w:t>16</w:t>
              </w:r>
            </w:hyperlink>
            <w:r>
              <w:t xml:space="preserve"> перечня санкций.</w:t>
            </w: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ППМ</w:t>
            </w:r>
            <w:r>
              <w:rPr>
                <w:vertAlign w:val="subscript"/>
              </w:rPr>
              <w:t>инфдвн</w:t>
            </w:r>
            <w:r>
              <w:t xml:space="preserve"> - количество застрахованных лиц от 18 лет и старше, проинформированных страховой медицинской организацией о прохождении профилактических мероприятий и прошедших первый этап диспансеризации взрослого населения за отчетный период </w:t>
            </w:r>
            <w:hyperlink w:anchor="P230">
              <w:r>
                <w:rPr>
                  <w:color w:val="0000FF"/>
                </w:rPr>
                <w:t>&lt;5&gt;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ИИ</w:t>
            </w:r>
            <w:r>
              <w:rPr>
                <w:vertAlign w:val="subscript"/>
              </w:rPr>
              <w:t>двн</w:t>
            </w:r>
            <w:r>
              <w:t xml:space="preserve"> - количество застрахованных лиц от 18 лет и старше, индивидуально проинформированных страховой медицинской организацией о прохождении профилактических мероприятий за отчетный период </w:t>
            </w:r>
            <w:hyperlink w:anchor="P231">
              <w:r>
                <w:rPr>
                  <w:color w:val="0000FF"/>
                </w:rPr>
                <w:t>&lt;6&gt;</w:t>
              </w:r>
            </w:hyperlink>
            <w:r>
              <w:t>.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 w:val="restart"/>
          </w:tcPr>
          <w:p w:rsidR="009766B3" w:rsidRDefault="009766B3">
            <w:pPr>
              <w:pStyle w:val="ConsPlusNormal"/>
            </w:pPr>
            <w:r>
              <w:t>4.</w:t>
            </w:r>
          </w:p>
        </w:tc>
        <w:tc>
          <w:tcPr>
            <w:tcW w:w="2551" w:type="dxa"/>
            <w:vMerge w:val="restart"/>
          </w:tcPr>
          <w:p w:rsidR="009766B3" w:rsidRDefault="009766B3">
            <w:pPr>
              <w:pStyle w:val="ConsPlusNormal"/>
            </w:pPr>
            <w:r>
              <w:t>Эффективность информирования о прохождении диспансерного наблюдения</w:t>
            </w:r>
          </w:p>
        </w:tc>
        <w:tc>
          <w:tcPr>
            <w:tcW w:w="7370" w:type="dxa"/>
            <w:tcBorders>
              <w:bottom w:val="nil"/>
            </w:tcBorders>
          </w:tcPr>
          <w:p w:rsidR="009766B3" w:rsidRDefault="009766B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351915" cy="4508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9766B3" w:rsidRDefault="009766B3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42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43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44">
              <w:r>
                <w:rPr>
                  <w:color w:val="0000FF"/>
                </w:rPr>
                <w:t>16</w:t>
              </w:r>
            </w:hyperlink>
            <w:r>
              <w:t xml:space="preserve"> перечня санкций.</w:t>
            </w: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ППМ</w:t>
            </w:r>
            <w:r>
              <w:rPr>
                <w:vertAlign w:val="subscript"/>
              </w:rPr>
              <w:t>ИНФДН</w:t>
            </w:r>
            <w:r>
              <w:t xml:space="preserve"> - количество застрахованных лиц от 18 лет и старше, проинформированных страховой медицинской организацией о диспансерном наблюдении и прошедших диспансерное наблюдение за отчетный период </w:t>
            </w:r>
            <w:hyperlink w:anchor="P232">
              <w:r>
                <w:rPr>
                  <w:color w:val="0000FF"/>
                </w:rPr>
                <w:t>&lt;7&gt;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ИИдн - количество застрахованных лиц от 18 лет и старше, индивидуально проинформированных страховой медицинской организацией о диспансерном наблюдении за отчетный период </w:t>
            </w:r>
            <w:hyperlink w:anchor="P233">
              <w:r>
                <w:rPr>
                  <w:color w:val="0000FF"/>
                </w:rPr>
                <w:t>&lt;8&gt;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 w:val="restart"/>
          </w:tcPr>
          <w:p w:rsidR="009766B3" w:rsidRDefault="009766B3">
            <w:pPr>
              <w:pStyle w:val="ConsPlusNormal"/>
            </w:pPr>
            <w:r>
              <w:t>5.</w:t>
            </w:r>
          </w:p>
        </w:tc>
        <w:tc>
          <w:tcPr>
            <w:tcW w:w="2551" w:type="dxa"/>
            <w:vMerge w:val="restart"/>
          </w:tcPr>
          <w:p w:rsidR="009766B3" w:rsidRDefault="009766B3">
            <w:pPr>
              <w:pStyle w:val="ConsPlusNormal"/>
            </w:pPr>
            <w:r>
              <w:t>Защита прав застрахованных лиц в судебном и досудебном порядке</w:t>
            </w:r>
          </w:p>
        </w:tc>
        <w:tc>
          <w:tcPr>
            <w:tcW w:w="7370" w:type="dxa"/>
            <w:tcBorders>
              <w:bottom w:val="nil"/>
            </w:tcBorders>
          </w:tcPr>
          <w:p w:rsidR="009766B3" w:rsidRDefault="009766B3">
            <w:pPr>
              <w:pStyle w:val="ConsPlusNormal"/>
              <w:jc w:val="center"/>
            </w:pPr>
            <w:r>
              <w:rPr>
                <w:noProof/>
                <w:position w:val="-22"/>
              </w:rPr>
              <w:drawing>
                <wp:inline distT="0" distB="0" distL="0" distR="0">
                  <wp:extent cx="2190115" cy="42989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11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9766B3" w:rsidRDefault="009766B3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46">
              <w:r>
                <w:rPr>
                  <w:color w:val="0000FF"/>
                </w:rPr>
                <w:t>пунктами 6</w:t>
              </w:r>
            </w:hyperlink>
            <w:r>
              <w:t xml:space="preserve">, </w:t>
            </w:r>
            <w:hyperlink r:id="rId47">
              <w:r>
                <w:rPr>
                  <w:color w:val="0000FF"/>
                </w:rPr>
                <w:t>8</w:t>
              </w:r>
            </w:hyperlink>
            <w:r>
              <w:t xml:space="preserve"> перечня санкций.</w:t>
            </w: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КОЖдосуд - количество поступивших в страховую медицинскую организацию обоснованных жалоб застрахованных лиц, урегулированных страховой медицинской организацией в досудебном порядке за отчетный период </w:t>
            </w:r>
            <w:hyperlink w:anchor="P234">
              <w:r>
                <w:rPr>
                  <w:color w:val="0000FF"/>
                </w:rPr>
                <w:t>&lt;9&gt;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КОЖсуд - количество поступивших в страховую медицинскую организацию обоснованных жалоб застрахованных лиц, урегулированных страховой медицинской организацией в судебном порядке за отчетный период </w:t>
            </w:r>
            <w:hyperlink w:anchor="P235">
              <w:r>
                <w:rPr>
                  <w:color w:val="0000FF"/>
                </w:rPr>
                <w:t>&lt;10&gt;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КОЖзл - количество поступивших в страховую медицинскую организацию обоснованных жалоб застрахованных лиц за отчетный период </w:t>
            </w:r>
            <w:hyperlink w:anchor="P236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 w:val="restart"/>
          </w:tcPr>
          <w:p w:rsidR="009766B3" w:rsidRDefault="009766B3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2551" w:type="dxa"/>
            <w:vMerge w:val="restart"/>
          </w:tcPr>
          <w:p w:rsidR="009766B3" w:rsidRDefault="009766B3">
            <w:pPr>
              <w:pStyle w:val="ConsPlusNormal"/>
            </w:pPr>
            <w:r>
              <w:t>Эффективность защиты прав застрахованных лиц</w:t>
            </w:r>
          </w:p>
        </w:tc>
        <w:tc>
          <w:tcPr>
            <w:tcW w:w="7370" w:type="dxa"/>
            <w:tcBorders>
              <w:bottom w:val="nil"/>
            </w:tcBorders>
          </w:tcPr>
          <w:p w:rsidR="009766B3" w:rsidRDefault="009766B3">
            <w:pPr>
              <w:pStyle w:val="ConsPlusNormal"/>
              <w:jc w:val="center"/>
            </w:pPr>
            <w:r>
              <w:rPr>
                <w:noProof/>
                <w:position w:val="-22"/>
              </w:rPr>
              <w:drawing>
                <wp:inline distT="0" distB="0" distL="0" distR="0">
                  <wp:extent cx="1550670" cy="42989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9766B3" w:rsidRDefault="009766B3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49">
              <w:r>
                <w:rPr>
                  <w:color w:val="0000FF"/>
                </w:rPr>
                <w:t>пунктом 6</w:t>
              </w:r>
            </w:hyperlink>
            <w:r>
              <w:t xml:space="preserve"> перечня санкций</w:t>
            </w: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КОЖзлсмо - количество обоснованных жалоб застрахованных лиц на страховую медицинскую организацию, поступивших в территориальный фонд и страховую медицинскую организацию от застрахованных лиц напрямую или через иные контрольные органы за отчетный период </w:t>
            </w:r>
            <w:hyperlink w:anchor="P237">
              <w:r>
                <w:rPr>
                  <w:color w:val="0000FF"/>
                </w:rPr>
                <w:t>&lt;12&gt;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ЧЗЛсмо - численность застрахованных лиц страховой медицинской организации в субъекте Российской Федерации согласно региональному сегменту единого регистра застрахованных лиц на первое число месяца, следующего за отчетным периодом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 w:val="restart"/>
          </w:tcPr>
          <w:p w:rsidR="009766B3" w:rsidRDefault="009766B3">
            <w:pPr>
              <w:pStyle w:val="ConsPlusNormal"/>
            </w:pPr>
            <w:r>
              <w:t>7.</w:t>
            </w:r>
          </w:p>
        </w:tc>
        <w:tc>
          <w:tcPr>
            <w:tcW w:w="2551" w:type="dxa"/>
            <w:vMerge w:val="restart"/>
          </w:tcPr>
          <w:p w:rsidR="009766B3" w:rsidRDefault="009766B3">
            <w:pPr>
              <w:pStyle w:val="ConsPlusNormal"/>
            </w:pPr>
            <w:r>
              <w:t>Соблюдение установленного законодательством порядком авансирования медицинских организаций в рамках реализации ТПОМС</w:t>
            </w:r>
          </w:p>
        </w:tc>
        <w:tc>
          <w:tcPr>
            <w:tcW w:w="7370" w:type="dxa"/>
            <w:tcBorders>
              <w:bottom w:val="nil"/>
            </w:tcBorders>
          </w:tcPr>
          <w:p w:rsidR="009766B3" w:rsidRDefault="009766B3">
            <w:pPr>
              <w:pStyle w:val="ConsPlusNormal"/>
              <w:jc w:val="center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1142365" cy="46101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9766B3" w:rsidRDefault="009766B3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51">
              <w:r>
                <w:rPr>
                  <w:color w:val="0000FF"/>
                </w:rPr>
                <w:t>подпунктом 4.1</w:t>
              </w:r>
            </w:hyperlink>
            <w:r>
              <w:t xml:space="preserve"> и </w:t>
            </w:r>
            <w:hyperlink r:id="rId52">
              <w:r>
                <w:rPr>
                  <w:color w:val="0000FF"/>
                </w:rPr>
                <w:t>пунктами 10</w:t>
              </w:r>
            </w:hyperlink>
            <w:r>
              <w:t xml:space="preserve">, </w:t>
            </w:r>
            <w:hyperlink r:id="rId53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54">
              <w:r>
                <w:rPr>
                  <w:color w:val="0000FF"/>
                </w:rPr>
                <w:t>13</w:t>
              </w:r>
            </w:hyperlink>
            <w:r>
              <w:t xml:space="preserve"> перечня санкций.</w:t>
            </w: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КЗАсобл - количество заявок на авансирование, направленных в территориальный фонд в установленном </w:t>
            </w:r>
            <w:hyperlink r:id="rId55">
              <w:r>
                <w:rPr>
                  <w:color w:val="0000FF"/>
                </w:rPr>
                <w:t>Правилами</w:t>
              </w:r>
            </w:hyperlink>
            <w:r>
              <w:t xml:space="preserve"> обязательного медицинского страхования </w:t>
            </w:r>
            <w:hyperlink w:anchor="P238">
              <w:r>
                <w:rPr>
                  <w:color w:val="0000FF"/>
                </w:rPr>
                <w:t>&lt;13&gt;</w:t>
              </w:r>
            </w:hyperlink>
            <w:r>
              <w:t xml:space="preserve"> и программой государственных гарантий бесплатного оказания гражданам медицинском помощи </w:t>
            </w:r>
            <w:hyperlink w:anchor="P239">
              <w:r>
                <w:rPr>
                  <w:color w:val="0000FF"/>
                </w:rPr>
                <w:t>&lt;14&gt;</w:t>
              </w:r>
            </w:hyperlink>
            <w:r>
              <w:t xml:space="preserve"> (далее - Программа) объеме и порядке (без учета заявок на авансирование с необоснованным превышением установленного </w:t>
            </w:r>
            <w:hyperlink r:id="rId56">
              <w:r>
                <w:rPr>
                  <w:color w:val="0000FF"/>
                </w:rPr>
                <w:t>Правилами</w:t>
              </w:r>
            </w:hyperlink>
            <w:r>
              <w:t xml:space="preserve"> ОМС размера авансирования) за отчетный период;</w:t>
            </w:r>
          </w:p>
          <w:p w:rsidR="009766B3" w:rsidRDefault="009766B3">
            <w:pPr>
              <w:pStyle w:val="ConsPlusNormal"/>
              <w:jc w:val="both"/>
            </w:pPr>
            <w:r>
              <w:t>КЗАвсего - общее количество заявок на авансирование, направленных страховой медицинской организацией в территориальный фонд за отчетный период.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 w:val="restart"/>
          </w:tcPr>
          <w:p w:rsidR="009766B3" w:rsidRDefault="009766B3">
            <w:pPr>
              <w:pStyle w:val="ConsPlusNormal"/>
            </w:pPr>
            <w:r>
              <w:t>8.</w:t>
            </w:r>
          </w:p>
        </w:tc>
        <w:tc>
          <w:tcPr>
            <w:tcW w:w="2551" w:type="dxa"/>
            <w:vMerge w:val="restart"/>
          </w:tcPr>
          <w:p w:rsidR="009766B3" w:rsidRDefault="009766B3">
            <w:pPr>
              <w:pStyle w:val="ConsPlusNormal"/>
            </w:pPr>
            <w:r>
              <w:t xml:space="preserve">Контроль за использованием </w:t>
            </w:r>
            <w:r>
              <w:lastRenderedPageBreak/>
              <w:t>медицинскими организациями средств ОМС (дебиторская задолженность МО)</w:t>
            </w:r>
          </w:p>
        </w:tc>
        <w:tc>
          <w:tcPr>
            <w:tcW w:w="7370" w:type="dxa"/>
            <w:tcBorders>
              <w:bottom w:val="nil"/>
            </w:tcBorders>
          </w:tcPr>
          <w:p w:rsidR="009766B3" w:rsidRDefault="009766B3">
            <w:pPr>
              <w:pStyle w:val="ConsPlusNormal"/>
              <w:jc w:val="center"/>
            </w:pPr>
            <w:r>
              <w:lastRenderedPageBreak/>
              <w:t>1 квартал текущего года:</w:t>
            </w:r>
          </w:p>
          <w:p w:rsidR="009766B3" w:rsidRDefault="009766B3">
            <w:pPr>
              <w:pStyle w:val="ConsPlusNormal"/>
              <w:jc w:val="center"/>
            </w:pPr>
            <w:r>
              <w:t>1-((ДТ/СЧпо) - 1/12 x 190%),</w:t>
            </w:r>
          </w:p>
        </w:tc>
        <w:tc>
          <w:tcPr>
            <w:tcW w:w="3118" w:type="dxa"/>
            <w:vMerge w:val="restart"/>
          </w:tcPr>
          <w:p w:rsidR="009766B3" w:rsidRDefault="009766B3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57">
              <w:r>
                <w:rPr>
                  <w:color w:val="0000FF"/>
                </w:rPr>
                <w:t>подпунктом 4.2</w:t>
              </w:r>
            </w:hyperlink>
            <w:r>
              <w:t xml:space="preserve"> и </w:t>
            </w:r>
            <w:hyperlink r:id="rId58">
              <w:r>
                <w:rPr>
                  <w:color w:val="0000FF"/>
                </w:rPr>
                <w:t>пунктами 5</w:t>
              </w:r>
            </w:hyperlink>
            <w:r>
              <w:t xml:space="preserve">, </w:t>
            </w:r>
            <w:hyperlink r:id="rId59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60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61">
              <w:r>
                <w:rPr>
                  <w:color w:val="0000FF"/>
                </w:rPr>
                <w:t>15</w:t>
              </w:r>
            </w:hyperlink>
            <w:r>
              <w:t xml:space="preserve"> перечня санкций</w:t>
            </w: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center"/>
            </w:pPr>
            <w:r>
              <w:t>2 - 4 квартал текущего года</w:t>
            </w:r>
          </w:p>
          <w:p w:rsidR="009766B3" w:rsidRDefault="009766B3">
            <w:pPr>
              <w:pStyle w:val="ConsPlusNormal"/>
              <w:jc w:val="center"/>
            </w:pPr>
            <w:r>
              <w:t>1-((ДТ/СЧпо) - 1/12),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center"/>
            </w:pPr>
            <w:r>
              <w:t>где: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ДТ - объем средств обязательного медицинского страхования, направленных страховой медицинской организацией в медицинскую организации за отчетный период по заявкам на авансирование, не закрытым счетами </w:t>
            </w:r>
            <w:hyperlink w:anchor="P240">
              <w:r>
                <w:rPr>
                  <w:color w:val="0000FF"/>
                </w:rPr>
                <w:t>&lt;15&gt;</w:t>
              </w:r>
            </w:hyperlink>
            <w:r>
              <w:t>;</w:t>
            </w:r>
          </w:p>
          <w:p w:rsidR="009766B3" w:rsidRDefault="009766B3">
            <w:pPr>
              <w:pStyle w:val="ConsPlusNormal"/>
              <w:jc w:val="both"/>
            </w:pPr>
            <w:r>
              <w:t xml:space="preserve">СЧпо - общая сумма средств на оплату медицинской помощи по счетам медицинских организаций, предъявленным к оплате в соответствии с договорами на оказание и оплату медицинской помощи по обязательному медицинскому страхованию за отчетный период </w:t>
            </w:r>
            <w:hyperlink w:anchor="P241">
              <w:r>
                <w:rPr>
                  <w:color w:val="0000FF"/>
                </w:rPr>
                <w:t>&lt;16&gt;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С отдельным расчетом для 1 и 2 - 4 кварталов, учитывающим особенности авансирования оказания медицинской помощи в декабре:</w:t>
            </w:r>
          </w:p>
          <w:p w:rsidR="009766B3" w:rsidRDefault="009766B3">
            <w:pPr>
              <w:pStyle w:val="ConsPlusNormal"/>
              <w:jc w:val="both"/>
            </w:pPr>
            <w:r>
              <w:t>1/12 - допустимый размер дебиторской задолженности на конец отчетного периода;</w:t>
            </w:r>
          </w:p>
          <w:p w:rsidR="009766B3" w:rsidRDefault="009766B3">
            <w:pPr>
              <w:pStyle w:val="ConsPlusNormal"/>
              <w:jc w:val="both"/>
            </w:pPr>
            <w:r>
              <w:t>190% - расчетное превышение допустимого значения 1/12, связанного с законодательной спецификой авансирования медицинских организаций в декабре предыдущего года.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 w:val="restart"/>
          </w:tcPr>
          <w:p w:rsidR="009766B3" w:rsidRDefault="009766B3">
            <w:pPr>
              <w:pStyle w:val="ConsPlusNormal"/>
            </w:pPr>
            <w:r>
              <w:t>9.</w:t>
            </w:r>
          </w:p>
        </w:tc>
        <w:tc>
          <w:tcPr>
            <w:tcW w:w="2551" w:type="dxa"/>
            <w:vMerge w:val="restart"/>
          </w:tcPr>
          <w:p w:rsidR="009766B3" w:rsidRDefault="009766B3">
            <w:pPr>
              <w:pStyle w:val="ConsPlusNormal"/>
            </w:pPr>
            <w:r>
              <w:t>Эффективность экспертной деятельности СМО по результатам контроля ТФОМС за качеством проведения СМО контроля объемов, сроков, качества и условий предоставления медицинской помощи</w:t>
            </w:r>
          </w:p>
        </w:tc>
        <w:tc>
          <w:tcPr>
            <w:tcW w:w="7370" w:type="dxa"/>
            <w:tcBorders>
              <w:bottom w:val="nil"/>
            </w:tcBorders>
          </w:tcPr>
          <w:p w:rsidR="009766B3" w:rsidRDefault="009766B3">
            <w:pPr>
              <w:pStyle w:val="ConsPlusNormal"/>
              <w:jc w:val="center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1508760" cy="46101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9766B3" w:rsidRDefault="009766B3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63">
              <w:r>
                <w:rPr>
                  <w:color w:val="0000FF"/>
                </w:rPr>
                <w:t>подпунктами 9.1</w:t>
              </w:r>
            </w:hyperlink>
            <w:r>
              <w:t xml:space="preserve">, </w:t>
            </w:r>
            <w:hyperlink r:id="rId64">
              <w:r>
                <w:rPr>
                  <w:color w:val="0000FF"/>
                </w:rPr>
                <w:t>9.2</w:t>
              </w:r>
            </w:hyperlink>
            <w:r>
              <w:t xml:space="preserve">, </w:t>
            </w:r>
            <w:hyperlink r:id="rId65">
              <w:r>
                <w:rPr>
                  <w:color w:val="0000FF"/>
                </w:rPr>
                <w:t>9.3</w:t>
              </w:r>
            </w:hyperlink>
            <w:r>
              <w:t xml:space="preserve">, </w:t>
            </w:r>
            <w:hyperlink r:id="rId66">
              <w:r>
                <w:rPr>
                  <w:color w:val="0000FF"/>
                </w:rPr>
                <w:t>9.6</w:t>
              </w:r>
            </w:hyperlink>
            <w:r>
              <w:t xml:space="preserve"> перечня санкций</w:t>
            </w: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КЭКМПподтв - количество заключений страховой медицинской организации по результатам проведенных в соответствии со </w:t>
            </w:r>
            <w:hyperlink r:id="rId67">
              <w:r>
                <w:rPr>
                  <w:color w:val="0000FF"/>
                </w:rPr>
                <w:t>статьей 40</w:t>
              </w:r>
            </w:hyperlink>
            <w:r>
              <w:t xml:space="preserve"> Федерального закона экспертиз качества медицинской помощи, подтвержденных результатами проведенных территориальным фондом повторных экспертиз качества медицинской помощи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помощи, за отчетный период </w:t>
            </w:r>
            <w:hyperlink w:anchor="P242">
              <w:r>
                <w:rPr>
                  <w:color w:val="0000FF"/>
                </w:rPr>
                <w:t>&lt;17&gt;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КЭКМПтфомс - количество проведенных территориальным фондом повторных экспертиз качества медицинской помощи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 за отчетный период </w:t>
            </w:r>
            <w:hyperlink w:anchor="P243">
              <w:r>
                <w:rPr>
                  <w:color w:val="0000FF"/>
                </w:rPr>
                <w:t>&lt;18&gt;</w:t>
              </w:r>
            </w:hyperlink>
            <w:r>
              <w:t>.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c>
          <w:tcPr>
            <w:tcW w:w="566" w:type="dxa"/>
            <w:vMerge w:val="restart"/>
          </w:tcPr>
          <w:p w:rsidR="009766B3" w:rsidRDefault="009766B3">
            <w:pPr>
              <w:pStyle w:val="ConsPlusNormal"/>
            </w:pPr>
            <w:r>
              <w:t>10.</w:t>
            </w:r>
          </w:p>
        </w:tc>
        <w:tc>
          <w:tcPr>
            <w:tcW w:w="2551" w:type="dxa"/>
            <w:vMerge w:val="restart"/>
          </w:tcPr>
          <w:p w:rsidR="009766B3" w:rsidRDefault="009766B3">
            <w:pPr>
              <w:pStyle w:val="ConsPlusNormal"/>
            </w:pPr>
            <w:r>
              <w:t>Качество проводимого СМО контроля объемов, сроков, качества и условий предоставления медицинской помощи (по результатам контроля ТФОМС по претензии МО в рамках обжалования медицинской организацией заключения СМО по результатам контроля)</w:t>
            </w:r>
          </w:p>
        </w:tc>
        <w:tc>
          <w:tcPr>
            <w:tcW w:w="7370" w:type="dxa"/>
            <w:tcBorders>
              <w:bottom w:val="nil"/>
            </w:tcBorders>
          </w:tcPr>
          <w:p w:rsidR="009766B3" w:rsidRDefault="009766B3">
            <w:pPr>
              <w:pStyle w:val="ConsPlusNormal"/>
              <w:jc w:val="center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1477645" cy="46101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9766B3" w:rsidRDefault="009766B3">
            <w:pPr>
              <w:pStyle w:val="ConsPlusNormal"/>
              <w:jc w:val="center"/>
            </w:pPr>
            <w:r>
              <w:t xml:space="preserve">При выявлении ТФОМС/ФОМС нарушений в соответствии с </w:t>
            </w:r>
            <w:hyperlink r:id="rId69">
              <w:r>
                <w:rPr>
                  <w:color w:val="0000FF"/>
                </w:rPr>
                <w:t>подпунктами 9.4</w:t>
              </w:r>
            </w:hyperlink>
            <w:r>
              <w:t xml:space="preserve">, </w:t>
            </w:r>
            <w:hyperlink r:id="rId70">
              <w:r>
                <w:rPr>
                  <w:color w:val="0000FF"/>
                </w:rPr>
                <w:t>9.5</w:t>
              </w:r>
            </w:hyperlink>
            <w:r>
              <w:t xml:space="preserve">, </w:t>
            </w:r>
            <w:hyperlink r:id="rId71">
              <w:r>
                <w:rPr>
                  <w:color w:val="0000FF"/>
                </w:rPr>
                <w:t>9.6</w:t>
              </w:r>
            </w:hyperlink>
            <w:r>
              <w:t xml:space="preserve"> перечня санкций</w:t>
            </w: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>где: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КЗСМОподтв - количество заключений страховой медицинской организации, подтвержденных результатами проведенной территориальным фондом повторной медико-экономической экспертизы/экспертизы качества медицинской помощи по претензии медицинской организации в рамках обжалования заключения страховой медицинской организации по результатам контроля, за отчетный период </w:t>
            </w:r>
            <w:hyperlink w:anchor="P244">
              <w:r>
                <w:rPr>
                  <w:color w:val="0000FF"/>
                </w:rPr>
                <w:t>&lt;19&gt;</w:t>
              </w:r>
            </w:hyperlink>
            <w:r>
              <w:t>;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  <w:tr w:rsidR="009766B3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2551" w:type="dxa"/>
            <w:vMerge/>
          </w:tcPr>
          <w:p w:rsidR="009766B3" w:rsidRDefault="009766B3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9766B3" w:rsidRDefault="009766B3">
            <w:pPr>
              <w:pStyle w:val="ConsPlusNormal"/>
              <w:jc w:val="both"/>
            </w:pPr>
            <w:r>
              <w:t xml:space="preserve">КПМОтфомс - количество претензий медицинской организации, поступивших в территориальный фонд в рамках обжалования медицинской организацией заключения страховой медицинской организации по результатам контроля, за отчетный период </w:t>
            </w:r>
            <w:hyperlink w:anchor="P245">
              <w:r>
                <w:rPr>
                  <w:color w:val="0000FF"/>
                </w:rPr>
                <w:t>&lt;20&gt;</w:t>
              </w:r>
            </w:hyperlink>
            <w:r>
              <w:t>.</w:t>
            </w:r>
          </w:p>
        </w:tc>
        <w:tc>
          <w:tcPr>
            <w:tcW w:w="3118" w:type="dxa"/>
            <w:vMerge/>
          </w:tcPr>
          <w:p w:rsidR="009766B3" w:rsidRDefault="009766B3">
            <w:pPr>
              <w:pStyle w:val="ConsPlusNormal"/>
            </w:pPr>
          </w:p>
        </w:tc>
      </w:tr>
    </w:tbl>
    <w:p w:rsidR="009766B3" w:rsidRDefault="009766B3">
      <w:pPr>
        <w:pStyle w:val="ConsPlusNormal"/>
        <w:sectPr w:rsidR="009766B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  <w:r>
        <w:t>--------------------------------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6" w:name="P226"/>
      <w:bookmarkEnd w:id="6"/>
      <w:r>
        <w:t>&lt;1&gt; Далее - страховая медицинская организация.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7" w:name="P227"/>
      <w:bookmarkEnd w:id="7"/>
      <w:r>
        <w:t xml:space="preserve">&lt;2&gt; </w:t>
      </w:r>
      <w:hyperlink r:id="rId72">
        <w:r>
          <w:rPr>
            <w:color w:val="0000FF"/>
          </w:rPr>
          <w:t>Приложение N 2</w:t>
        </w:r>
      </w:hyperlink>
      <w:r>
        <w:t xml:space="preserve"> к типовому договору о финансовом обеспечении обязательного медицинского страхования, форма которого утверждена приказом Министерства здравоохранения Российской Федерации от 6 августа 2025 г. N 469н (зарегистрирован Министерством юстиции Российской Федерации 20 августа 2025 г., регистрационный N 83233).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8" w:name="P228"/>
      <w:bookmarkEnd w:id="8"/>
      <w:r>
        <w:t xml:space="preserve">&lt;3&gt; </w:t>
      </w:r>
      <w:hyperlink r:id="rId73">
        <w:r>
          <w:rPr>
            <w:color w:val="0000FF"/>
          </w:rPr>
          <w:t>Таблица 3</w:t>
        </w:r>
      </w:hyperlink>
      <w:r>
        <w:t xml:space="preserve"> формы N ЗПЗ "Организация защиты прав застрахованных лиц в сфере обязательного медицинского страхования", утвержденной приказом Федерального фонда обязательного медицинского страхования от 30 июля 2024 г. N 118н (зарегистрирован Министерством юстиции Российской Федерации 27 августа 2024 г., регистрационный N 79297) (далее - форма N ЗПЗ).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9" w:name="P229"/>
      <w:bookmarkEnd w:id="9"/>
      <w:r>
        <w:t xml:space="preserve">&lt;4&gt; </w:t>
      </w:r>
      <w:hyperlink r:id="rId74">
        <w:r>
          <w:rPr>
            <w:color w:val="0000FF"/>
          </w:rPr>
          <w:t>Таблица 1</w:t>
        </w:r>
      </w:hyperlink>
      <w:r>
        <w:t xml:space="preserve"> формы N ЗПЗ.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10" w:name="P230"/>
      <w:bookmarkEnd w:id="10"/>
      <w:r>
        <w:t xml:space="preserve">&lt;5&gt; </w:t>
      </w:r>
      <w:hyperlink r:id="rId75">
        <w:r>
          <w:rPr>
            <w:color w:val="0000FF"/>
          </w:rPr>
          <w:t>Таблица 10</w:t>
        </w:r>
      </w:hyperlink>
      <w:r>
        <w:t xml:space="preserve"> формы N ЗПЗ.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11" w:name="P231"/>
      <w:bookmarkEnd w:id="11"/>
      <w:r>
        <w:t xml:space="preserve">&lt;6&gt; </w:t>
      </w:r>
      <w:hyperlink r:id="rId76">
        <w:r>
          <w:rPr>
            <w:color w:val="0000FF"/>
          </w:rPr>
          <w:t>Таблица 10</w:t>
        </w:r>
      </w:hyperlink>
      <w:r>
        <w:t xml:space="preserve"> формы N ЗПЗ.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12" w:name="P232"/>
      <w:bookmarkEnd w:id="12"/>
      <w:r>
        <w:t xml:space="preserve">&lt;7&gt; </w:t>
      </w:r>
      <w:hyperlink r:id="rId77">
        <w:r>
          <w:rPr>
            <w:color w:val="0000FF"/>
          </w:rPr>
          <w:t>Таблица 10</w:t>
        </w:r>
      </w:hyperlink>
      <w:r>
        <w:t xml:space="preserve"> формы N ЗПЗ.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13" w:name="P233"/>
      <w:bookmarkEnd w:id="13"/>
      <w:r>
        <w:t xml:space="preserve">&lt;8&gt; </w:t>
      </w:r>
      <w:hyperlink r:id="rId78">
        <w:r>
          <w:rPr>
            <w:color w:val="0000FF"/>
          </w:rPr>
          <w:t>Таблица 10</w:t>
        </w:r>
      </w:hyperlink>
      <w:r>
        <w:t xml:space="preserve"> формы N ЗПЗ.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14" w:name="P234"/>
      <w:bookmarkEnd w:id="14"/>
      <w:r>
        <w:t xml:space="preserve">&lt;9&gt; </w:t>
      </w:r>
      <w:hyperlink r:id="rId79">
        <w:r>
          <w:rPr>
            <w:color w:val="0000FF"/>
          </w:rPr>
          <w:t>Таблица 2</w:t>
        </w:r>
      </w:hyperlink>
      <w:r>
        <w:t xml:space="preserve"> формы N ЗПЗ.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15" w:name="P235"/>
      <w:bookmarkEnd w:id="15"/>
      <w:r>
        <w:t xml:space="preserve">&lt;10&gt; </w:t>
      </w:r>
      <w:hyperlink r:id="rId80">
        <w:r>
          <w:rPr>
            <w:color w:val="0000FF"/>
          </w:rPr>
          <w:t>Таблица 2</w:t>
        </w:r>
      </w:hyperlink>
      <w:r>
        <w:t xml:space="preserve"> формы N ЗПЗ.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16" w:name="P236"/>
      <w:bookmarkEnd w:id="16"/>
      <w:r>
        <w:t xml:space="preserve">&lt;11&gt; </w:t>
      </w:r>
      <w:hyperlink r:id="rId81">
        <w:r>
          <w:rPr>
            <w:color w:val="0000FF"/>
          </w:rPr>
          <w:t>Таблица 1</w:t>
        </w:r>
      </w:hyperlink>
      <w:r>
        <w:t xml:space="preserve"> формы N ЗПЗ.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17" w:name="P237"/>
      <w:bookmarkEnd w:id="17"/>
      <w:r>
        <w:t xml:space="preserve">&lt;12&gt; </w:t>
      </w:r>
      <w:hyperlink r:id="rId82">
        <w:r>
          <w:rPr>
            <w:color w:val="0000FF"/>
          </w:rPr>
          <w:t>Таблица 1</w:t>
        </w:r>
      </w:hyperlink>
      <w:r>
        <w:t xml:space="preserve"> формы N ЗПЗ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18" w:name="P238"/>
      <w:bookmarkEnd w:id="18"/>
      <w:r>
        <w:t xml:space="preserve">&lt;13&gt; </w:t>
      </w:r>
      <w:hyperlink r:id="rId83">
        <w:r>
          <w:rPr>
            <w:color w:val="0000FF"/>
          </w:rPr>
          <w:t>Пункт 6 части 1 статьи 7</w:t>
        </w:r>
      </w:hyperlink>
      <w:r>
        <w:t xml:space="preserve"> Федерального закона (далее - Правила ОМС).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19" w:name="P239"/>
      <w:bookmarkEnd w:id="19"/>
      <w:r>
        <w:t xml:space="preserve">&lt;14&gt; </w:t>
      </w:r>
      <w:hyperlink r:id="rId84">
        <w:r>
          <w:rPr>
            <w:color w:val="0000FF"/>
          </w:rPr>
          <w:t>Часть 4 статьи 80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20" w:name="P240"/>
      <w:bookmarkEnd w:id="20"/>
      <w:r>
        <w:t xml:space="preserve">&lt;15&gt; Федеральный </w:t>
      </w:r>
      <w:hyperlink r:id="rId85">
        <w:r>
          <w:rPr>
            <w:color w:val="0000FF"/>
          </w:rPr>
          <w:t>стандарт</w:t>
        </w:r>
      </w:hyperlink>
      <w:r>
        <w:t xml:space="preserve"> бухгалтерского учета ФСБУ 4/2023 "Бухгалтерская (финансовая) отчетность", утвержденный приказом Министерства финансов Российской Федерации от 4 октября 2023 г. N 157н (зарегистрирован Министерством юстиции Российской Федерации 21 марта 2024 г., регистрационный N 77591) (далее - ФСБУ).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21" w:name="P241"/>
      <w:bookmarkEnd w:id="21"/>
      <w:r>
        <w:t xml:space="preserve">&lt;16&gt; </w:t>
      </w:r>
      <w:hyperlink r:id="rId86">
        <w:r>
          <w:rPr>
            <w:color w:val="0000FF"/>
          </w:rPr>
          <w:t>ФСБУ</w:t>
        </w:r>
      </w:hyperlink>
      <w:r>
        <w:t>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22" w:name="P242"/>
      <w:bookmarkEnd w:id="22"/>
      <w:r>
        <w:t xml:space="preserve">&lt;17&gt; </w:t>
      </w:r>
      <w:hyperlink r:id="rId87">
        <w:r>
          <w:rPr>
            <w:color w:val="0000FF"/>
          </w:rPr>
          <w:t>Таблица 7</w:t>
        </w:r>
      </w:hyperlink>
      <w:r>
        <w:t xml:space="preserve"> формы N ЗПЗ.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23" w:name="P243"/>
      <w:bookmarkEnd w:id="23"/>
      <w:r>
        <w:t xml:space="preserve">&lt;18&gt; </w:t>
      </w:r>
      <w:hyperlink r:id="rId88">
        <w:r>
          <w:rPr>
            <w:color w:val="0000FF"/>
          </w:rPr>
          <w:t>Таблица 7</w:t>
        </w:r>
      </w:hyperlink>
      <w:r>
        <w:t xml:space="preserve"> формы N ЗПЗ.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24" w:name="P244"/>
      <w:bookmarkEnd w:id="24"/>
      <w:r>
        <w:t xml:space="preserve">&lt;19&gt; </w:t>
      </w:r>
      <w:hyperlink r:id="rId89">
        <w:r>
          <w:rPr>
            <w:color w:val="0000FF"/>
          </w:rPr>
          <w:t>Таблица 9</w:t>
        </w:r>
      </w:hyperlink>
      <w:r>
        <w:t xml:space="preserve"> формы N ЗПЗ.</w:t>
      </w:r>
    </w:p>
    <w:p w:rsidR="009766B3" w:rsidRDefault="009766B3">
      <w:pPr>
        <w:pStyle w:val="ConsPlusNormal"/>
        <w:spacing w:before="220"/>
        <w:ind w:firstLine="540"/>
        <w:jc w:val="both"/>
      </w:pPr>
      <w:bookmarkStart w:id="25" w:name="P245"/>
      <w:bookmarkEnd w:id="25"/>
      <w:r>
        <w:t xml:space="preserve">&lt;20&gt; </w:t>
      </w:r>
      <w:hyperlink r:id="rId90">
        <w:r>
          <w:rPr>
            <w:color w:val="0000FF"/>
          </w:rPr>
          <w:t>Таблица 9</w:t>
        </w:r>
      </w:hyperlink>
      <w:r>
        <w:t xml:space="preserve"> формы N ЗПЗ.</w:t>
      </w: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ind w:firstLine="540"/>
        <w:jc w:val="both"/>
      </w:pPr>
    </w:p>
    <w:p w:rsidR="009766B3" w:rsidRDefault="009766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103E" w:rsidRDefault="009766B3">
      <w:bookmarkStart w:id="26" w:name="_GoBack"/>
      <w:bookmarkEnd w:id="26"/>
    </w:p>
    <w:sectPr w:rsidR="0028103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B3"/>
    <w:rsid w:val="00663B7A"/>
    <w:rsid w:val="00767D18"/>
    <w:rsid w:val="0097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FD7A2-9766-43DE-8C49-BB84D097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66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66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7285&amp;dst=164" TargetMode="External"/><Relationship Id="rId18" Type="http://schemas.openxmlformats.org/officeDocument/2006/relationships/hyperlink" Target="https://login.consultant.ru/link/?req=doc&amp;base=LAW&amp;n=497285&amp;dst=378" TargetMode="External"/><Relationship Id="rId26" Type="http://schemas.openxmlformats.org/officeDocument/2006/relationships/hyperlink" Target="https://login.consultant.ru/link/?req=doc&amp;base=LAW&amp;n=497285&amp;dst=14" TargetMode="External"/><Relationship Id="rId39" Type="http://schemas.openxmlformats.org/officeDocument/2006/relationships/hyperlink" Target="https://login.consultant.ru/link/?req=doc&amp;base=LAW&amp;n=512658&amp;dst=100248" TargetMode="External"/><Relationship Id="rId21" Type="http://schemas.openxmlformats.org/officeDocument/2006/relationships/hyperlink" Target="https://login.consultant.ru/link/?req=doc&amp;base=LAW&amp;n=472684&amp;dst=100019" TargetMode="External"/><Relationship Id="rId34" Type="http://schemas.openxmlformats.org/officeDocument/2006/relationships/hyperlink" Target="https://login.consultant.ru/link/?req=doc&amp;base=LAW&amp;n=512658&amp;dst=100237" TargetMode="External"/><Relationship Id="rId42" Type="http://schemas.openxmlformats.org/officeDocument/2006/relationships/hyperlink" Target="https://login.consultant.ru/link/?req=doc&amp;base=LAW&amp;n=512658&amp;dst=100237" TargetMode="External"/><Relationship Id="rId47" Type="http://schemas.openxmlformats.org/officeDocument/2006/relationships/hyperlink" Target="https://login.consultant.ru/link/?req=doc&amp;base=LAW&amp;n=512658&amp;dst=100257" TargetMode="External"/><Relationship Id="rId50" Type="http://schemas.openxmlformats.org/officeDocument/2006/relationships/image" Target="media/image7.wmf"/><Relationship Id="rId55" Type="http://schemas.openxmlformats.org/officeDocument/2006/relationships/hyperlink" Target="https://login.consultant.ru/link/?req=doc&amp;base=LAW&amp;n=487392&amp;dst=100022" TargetMode="External"/><Relationship Id="rId63" Type="http://schemas.openxmlformats.org/officeDocument/2006/relationships/hyperlink" Target="https://login.consultant.ru/link/?req=doc&amp;base=LAW&amp;n=512658&amp;dst=100262" TargetMode="External"/><Relationship Id="rId68" Type="http://schemas.openxmlformats.org/officeDocument/2006/relationships/image" Target="media/image9.wmf"/><Relationship Id="rId76" Type="http://schemas.openxmlformats.org/officeDocument/2006/relationships/hyperlink" Target="https://login.consultant.ru/link/?req=doc&amp;base=LAW&amp;n=484555&amp;dst=117809" TargetMode="External"/><Relationship Id="rId84" Type="http://schemas.openxmlformats.org/officeDocument/2006/relationships/hyperlink" Target="https://login.consultant.ru/link/?req=doc&amp;base=LAW&amp;n=502639&amp;dst=100816" TargetMode="External"/><Relationship Id="rId89" Type="http://schemas.openxmlformats.org/officeDocument/2006/relationships/hyperlink" Target="https://login.consultant.ru/link/?req=doc&amp;base=LAW&amp;n=484555&amp;dst=117689" TargetMode="External"/><Relationship Id="rId7" Type="http://schemas.openxmlformats.org/officeDocument/2006/relationships/hyperlink" Target="https://login.consultant.ru/link/?req=doc&amp;base=LAW&amp;n=497285&amp;dst=297" TargetMode="External"/><Relationship Id="rId71" Type="http://schemas.openxmlformats.org/officeDocument/2006/relationships/hyperlink" Target="https://login.consultant.ru/link/?req=doc&amp;base=LAW&amp;n=512658&amp;dst=100278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4555&amp;dst=100014" TargetMode="External"/><Relationship Id="rId29" Type="http://schemas.openxmlformats.org/officeDocument/2006/relationships/hyperlink" Target="https://login.consultant.ru/link/?req=doc&amp;base=LAW&amp;n=512658&amp;dst=100226" TargetMode="External"/><Relationship Id="rId11" Type="http://schemas.openxmlformats.org/officeDocument/2006/relationships/hyperlink" Target="https://login.consultant.ru/link/?req=doc&amp;base=LAW&amp;n=502639&amp;dst=100816" TargetMode="External"/><Relationship Id="rId24" Type="http://schemas.openxmlformats.org/officeDocument/2006/relationships/hyperlink" Target="https://login.consultant.ru/link/?req=doc&amp;base=LAW&amp;n=497285&amp;dst=100394" TargetMode="External"/><Relationship Id="rId32" Type="http://schemas.openxmlformats.org/officeDocument/2006/relationships/hyperlink" Target="https://login.consultant.ru/link/?req=doc&amp;base=LAW&amp;n=497285&amp;dst=162" TargetMode="External"/><Relationship Id="rId37" Type="http://schemas.openxmlformats.org/officeDocument/2006/relationships/image" Target="media/image3.wmf"/><Relationship Id="rId40" Type="http://schemas.openxmlformats.org/officeDocument/2006/relationships/hyperlink" Target="https://login.consultant.ru/link/?req=doc&amp;base=LAW&amp;n=512658&amp;dst=100300" TargetMode="External"/><Relationship Id="rId45" Type="http://schemas.openxmlformats.org/officeDocument/2006/relationships/image" Target="media/image5.wmf"/><Relationship Id="rId53" Type="http://schemas.openxmlformats.org/officeDocument/2006/relationships/hyperlink" Target="https://login.consultant.ru/link/?req=doc&amp;base=LAW&amp;n=512658&amp;dst=100287" TargetMode="External"/><Relationship Id="rId58" Type="http://schemas.openxmlformats.org/officeDocument/2006/relationships/hyperlink" Target="https://login.consultant.ru/link/?req=doc&amp;base=LAW&amp;n=512658&amp;dst=100248" TargetMode="External"/><Relationship Id="rId66" Type="http://schemas.openxmlformats.org/officeDocument/2006/relationships/hyperlink" Target="https://login.consultant.ru/link/?req=doc&amp;base=LAW&amp;n=512658&amp;dst=100278" TargetMode="External"/><Relationship Id="rId74" Type="http://schemas.openxmlformats.org/officeDocument/2006/relationships/hyperlink" Target="https://login.consultant.ru/link/?req=doc&amp;base=LAW&amp;n=484555&amp;dst=100016" TargetMode="External"/><Relationship Id="rId79" Type="http://schemas.openxmlformats.org/officeDocument/2006/relationships/hyperlink" Target="https://login.consultant.ru/link/?req=doc&amp;base=LAW&amp;n=484555&amp;dst=100330" TargetMode="External"/><Relationship Id="rId87" Type="http://schemas.openxmlformats.org/officeDocument/2006/relationships/hyperlink" Target="https://login.consultant.ru/link/?req=doc&amp;base=LAW&amp;n=484555&amp;dst=106191" TargetMode="External"/><Relationship Id="rId5" Type="http://schemas.openxmlformats.org/officeDocument/2006/relationships/hyperlink" Target="https://login.consultant.ru/link/?req=doc&amp;base=LAW&amp;n=497285&amp;dst=398" TargetMode="External"/><Relationship Id="rId61" Type="http://schemas.openxmlformats.org/officeDocument/2006/relationships/hyperlink" Target="https://login.consultant.ru/link/?req=doc&amp;base=LAW&amp;n=512658&amp;dst=100297" TargetMode="External"/><Relationship Id="rId82" Type="http://schemas.openxmlformats.org/officeDocument/2006/relationships/hyperlink" Target="https://login.consultant.ru/link/?req=doc&amp;base=LAW&amp;n=484555&amp;dst=100016" TargetMode="External"/><Relationship Id="rId90" Type="http://schemas.openxmlformats.org/officeDocument/2006/relationships/hyperlink" Target="https://login.consultant.ru/link/?req=doc&amp;base=LAW&amp;n=484555&amp;dst=117689" TargetMode="External"/><Relationship Id="rId19" Type="http://schemas.openxmlformats.org/officeDocument/2006/relationships/hyperlink" Target="https://login.consultant.ru/link/?req=doc&amp;base=LAW&amp;n=472684&amp;dst=100019" TargetMode="External"/><Relationship Id="rId14" Type="http://schemas.openxmlformats.org/officeDocument/2006/relationships/hyperlink" Target="https://login.consultant.ru/link/?req=doc&amp;base=LAW&amp;n=497285&amp;dst=100518" TargetMode="External"/><Relationship Id="rId22" Type="http://schemas.openxmlformats.org/officeDocument/2006/relationships/hyperlink" Target="https://login.consultant.ru/link/?req=doc&amp;base=LAW&amp;n=497285&amp;dst=406" TargetMode="External"/><Relationship Id="rId27" Type="http://schemas.openxmlformats.org/officeDocument/2006/relationships/hyperlink" Target="https://login.consultant.ru/link/?req=doc&amp;base=LAW&amp;n=512658" TargetMode="External"/><Relationship Id="rId30" Type="http://schemas.openxmlformats.org/officeDocument/2006/relationships/hyperlink" Target="https://login.consultant.ru/link/?req=doc&amp;base=LAW&amp;n=512658&amp;dst=100229" TargetMode="External"/><Relationship Id="rId35" Type="http://schemas.openxmlformats.org/officeDocument/2006/relationships/hyperlink" Target="https://login.consultant.ru/link/?req=doc&amp;base=LAW&amp;n=512658&amp;dst=100248" TargetMode="External"/><Relationship Id="rId43" Type="http://schemas.openxmlformats.org/officeDocument/2006/relationships/hyperlink" Target="https://login.consultant.ru/link/?req=doc&amp;base=LAW&amp;n=512658&amp;dst=100248" TargetMode="External"/><Relationship Id="rId48" Type="http://schemas.openxmlformats.org/officeDocument/2006/relationships/image" Target="media/image6.wmf"/><Relationship Id="rId56" Type="http://schemas.openxmlformats.org/officeDocument/2006/relationships/hyperlink" Target="https://login.consultant.ru/link/?req=doc&amp;base=LAW&amp;n=487392&amp;dst=100022" TargetMode="External"/><Relationship Id="rId64" Type="http://schemas.openxmlformats.org/officeDocument/2006/relationships/hyperlink" Target="https://login.consultant.ru/link/?req=doc&amp;base=LAW&amp;n=512658&amp;dst=100266" TargetMode="External"/><Relationship Id="rId69" Type="http://schemas.openxmlformats.org/officeDocument/2006/relationships/hyperlink" Target="https://login.consultant.ru/link/?req=doc&amp;base=LAW&amp;n=512658&amp;dst=100272" TargetMode="External"/><Relationship Id="rId77" Type="http://schemas.openxmlformats.org/officeDocument/2006/relationships/hyperlink" Target="https://login.consultant.ru/link/?req=doc&amp;base=LAW&amp;n=484555&amp;dst=117809" TargetMode="External"/><Relationship Id="rId8" Type="http://schemas.openxmlformats.org/officeDocument/2006/relationships/hyperlink" Target="https://login.consultant.ru/link/?req=doc&amp;base=LAW&amp;n=497285&amp;dst=100398" TargetMode="External"/><Relationship Id="rId51" Type="http://schemas.openxmlformats.org/officeDocument/2006/relationships/hyperlink" Target="https://login.consultant.ru/link/?req=doc&amp;base=LAW&amp;n=512658&amp;dst=100242" TargetMode="External"/><Relationship Id="rId72" Type="http://schemas.openxmlformats.org/officeDocument/2006/relationships/hyperlink" Target="https://login.consultant.ru/link/?req=doc&amp;base=LAW&amp;n=512658&amp;dst=100221" TargetMode="External"/><Relationship Id="rId80" Type="http://schemas.openxmlformats.org/officeDocument/2006/relationships/hyperlink" Target="https://login.consultant.ru/link/?req=doc&amp;base=LAW&amp;n=484555&amp;dst=100330" TargetMode="External"/><Relationship Id="rId85" Type="http://schemas.openxmlformats.org/officeDocument/2006/relationships/hyperlink" Target="https://login.consultant.ru/link/?req=doc&amp;base=LAW&amp;n=472684&amp;dst=1000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7392&amp;dst=100022" TargetMode="External"/><Relationship Id="rId17" Type="http://schemas.openxmlformats.org/officeDocument/2006/relationships/hyperlink" Target="https://login.consultant.ru/link/?req=doc&amp;base=LAW&amp;n=487392&amp;dst=100022" TargetMode="External"/><Relationship Id="rId25" Type="http://schemas.openxmlformats.org/officeDocument/2006/relationships/hyperlink" Target="https://login.consultant.ru/link/?req=doc&amp;base=LAW&amp;n=512658&amp;dst=100012" TargetMode="External"/><Relationship Id="rId33" Type="http://schemas.openxmlformats.org/officeDocument/2006/relationships/image" Target="media/image2.wmf"/><Relationship Id="rId38" Type="http://schemas.openxmlformats.org/officeDocument/2006/relationships/hyperlink" Target="https://login.consultant.ru/link/?req=doc&amp;base=LAW&amp;n=512658&amp;dst=100237" TargetMode="External"/><Relationship Id="rId46" Type="http://schemas.openxmlformats.org/officeDocument/2006/relationships/hyperlink" Target="https://login.consultant.ru/link/?req=doc&amp;base=LAW&amp;n=512658&amp;dst=100251" TargetMode="External"/><Relationship Id="rId59" Type="http://schemas.openxmlformats.org/officeDocument/2006/relationships/hyperlink" Target="https://login.consultant.ru/link/?req=doc&amp;base=LAW&amp;n=512658&amp;dst=100284" TargetMode="External"/><Relationship Id="rId67" Type="http://schemas.openxmlformats.org/officeDocument/2006/relationships/hyperlink" Target="https://login.consultant.ru/link/?req=doc&amp;base=LAW&amp;n=497285&amp;dst=100518" TargetMode="External"/><Relationship Id="rId20" Type="http://schemas.openxmlformats.org/officeDocument/2006/relationships/hyperlink" Target="https://login.consultant.ru/link/?req=doc&amp;base=LAW&amp;n=497285&amp;dst=250" TargetMode="External"/><Relationship Id="rId41" Type="http://schemas.openxmlformats.org/officeDocument/2006/relationships/image" Target="media/image4.wmf"/><Relationship Id="rId54" Type="http://schemas.openxmlformats.org/officeDocument/2006/relationships/hyperlink" Target="https://login.consultant.ru/link/?req=doc&amp;base=LAW&amp;n=512658&amp;dst=100291" TargetMode="External"/><Relationship Id="rId62" Type="http://schemas.openxmlformats.org/officeDocument/2006/relationships/image" Target="media/image8.wmf"/><Relationship Id="rId70" Type="http://schemas.openxmlformats.org/officeDocument/2006/relationships/hyperlink" Target="https://login.consultant.ru/link/?req=doc&amp;base=LAW&amp;n=512658&amp;dst=100275" TargetMode="External"/><Relationship Id="rId75" Type="http://schemas.openxmlformats.org/officeDocument/2006/relationships/hyperlink" Target="https://login.consultant.ru/link/?req=doc&amp;base=LAW&amp;n=484555&amp;dst=117809" TargetMode="External"/><Relationship Id="rId83" Type="http://schemas.openxmlformats.org/officeDocument/2006/relationships/hyperlink" Target="https://login.consultant.ru/link/?req=doc&amp;base=LAW&amp;n=497285&amp;dst=164" TargetMode="External"/><Relationship Id="rId88" Type="http://schemas.openxmlformats.org/officeDocument/2006/relationships/hyperlink" Target="https://login.consultant.ru/link/?req=doc&amp;base=LAW&amp;n=484555&amp;dst=106191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658&amp;dst=100012" TargetMode="External"/><Relationship Id="rId15" Type="http://schemas.openxmlformats.org/officeDocument/2006/relationships/hyperlink" Target="https://login.consultant.ru/link/?req=doc&amp;base=LAW&amp;n=497285&amp;dst=232" TargetMode="External"/><Relationship Id="rId23" Type="http://schemas.openxmlformats.org/officeDocument/2006/relationships/hyperlink" Target="https://login.consultant.ru/link/?req=doc&amp;base=LAW&amp;n=497285&amp;dst=100390" TargetMode="External"/><Relationship Id="rId28" Type="http://schemas.openxmlformats.org/officeDocument/2006/relationships/image" Target="media/image1.wmf"/><Relationship Id="rId36" Type="http://schemas.openxmlformats.org/officeDocument/2006/relationships/hyperlink" Target="https://login.consultant.ru/link/?req=doc&amp;base=LAW&amp;n=512658&amp;dst=100300" TargetMode="External"/><Relationship Id="rId49" Type="http://schemas.openxmlformats.org/officeDocument/2006/relationships/hyperlink" Target="https://login.consultant.ru/link/?req=doc&amp;base=LAW&amp;n=512658&amp;dst=100251" TargetMode="External"/><Relationship Id="rId57" Type="http://schemas.openxmlformats.org/officeDocument/2006/relationships/hyperlink" Target="https://login.consultant.ru/link/?req=doc&amp;base=LAW&amp;n=512658&amp;dst=100245" TargetMode="External"/><Relationship Id="rId10" Type="http://schemas.openxmlformats.org/officeDocument/2006/relationships/hyperlink" Target="https://login.consultant.ru/link/?req=doc&amp;base=LAW&amp;n=141711&amp;dst=100068" TargetMode="External"/><Relationship Id="rId31" Type="http://schemas.openxmlformats.org/officeDocument/2006/relationships/hyperlink" Target="https://login.consultant.ru/link/?req=doc&amp;base=LAW&amp;n=497285&amp;dst=297" TargetMode="External"/><Relationship Id="rId44" Type="http://schemas.openxmlformats.org/officeDocument/2006/relationships/hyperlink" Target="https://login.consultant.ru/link/?req=doc&amp;base=LAW&amp;n=512658&amp;dst=100300" TargetMode="External"/><Relationship Id="rId52" Type="http://schemas.openxmlformats.org/officeDocument/2006/relationships/hyperlink" Target="https://login.consultant.ru/link/?req=doc&amp;base=LAW&amp;n=512658&amp;dst=100281" TargetMode="External"/><Relationship Id="rId60" Type="http://schemas.openxmlformats.org/officeDocument/2006/relationships/hyperlink" Target="https://login.consultant.ru/link/?req=doc&amp;base=LAW&amp;n=512658&amp;dst=100294" TargetMode="External"/><Relationship Id="rId65" Type="http://schemas.openxmlformats.org/officeDocument/2006/relationships/hyperlink" Target="https://login.consultant.ru/link/?req=doc&amp;base=LAW&amp;n=512658&amp;dst=100269" TargetMode="External"/><Relationship Id="rId73" Type="http://schemas.openxmlformats.org/officeDocument/2006/relationships/hyperlink" Target="https://login.consultant.ru/link/?req=doc&amp;base=LAW&amp;n=484555&amp;dst=100439" TargetMode="External"/><Relationship Id="rId78" Type="http://schemas.openxmlformats.org/officeDocument/2006/relationships/hyperlink" Target="https://login.consultant.ru/link/?req=doc&amp;base=LAW&amp;n=484555&amp;dst=117809" TargetMode="External"/><Relationship Id="rId81" Type="http://schemas.openxmlformats.org/officeDocument/2006/relationships/hyperlink" Target="https://login.consultant.ru/link/?req=doc&amp;base=LAW&amp;n=484555&amp;dst=100016" TargetMode="External"/><Relationship Id="rId86" Type="http://schemas.openxmlformats.org/officeDocument/2006/relationships/hyperlink" Target="https://login.consultant.ru/link/?req=doc&amp;base=LAW&amp;n=472684&amp;dst=1000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7392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5283</Words>
  <Characters>30116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2025-09-09T03:57:00Z</dcterms:created>
  <dcterms:modified xsi:type="dcterms:W3CDTF">2025-09-09T03:58:00Z</dcterms:modified>
</cp:coreProperties>
</file>