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E9" w:rsidRDefault="00846A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6AE9" w:rsidRDefault="00846AE9">
      <w:pPr>
        <w:pStyle w:val="ConsPlusNormal"/>
        <w:jc w:val="both"/>
        <w:outlineLvl w:val="0"/>
      </w:pPr>
    </w:p>
    <w:p w:rsidR="00846AE9" w:rsidRDefault="00846AE9">
      <w:pPr>
        <w:pStyle w:val="ConsPlusNormal"/>
        <w:outlineLvl w:val="0"/>
      </w:pPr>
      <w:r>
        <w:t>Зарегистрировано в Минюсте России 27 мая 2025 г. N 82352</w:t>
      </w:r>
    </w:p>
    <w:p w:rsidR="00846AE9" w:rsidRDefault="00846A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AE9" w:rsidRDefault="00846AE9">
      <w:pPr>
        <w:pStyle w:val="ConsPlusNormal"/>
        <w:jc w:val="center"/>
      </w:pPr>
    </w:p>
    <w:p w:rsidR="00846AE9" w:rsidRDefault="00846AE9">
      <w:pPr>
        <w:pStyle w:val="ConsPlusTitle"/>
        <w:jc w:val="center"/>
      </w:pPr>
      <w:r>
        <w:t>МИНИСТЕРСТВО ЗДРАВООХРАНЕНИЯ РОССИЙСКОЙ ФЕДЕРАЦИИ</w:t>
      </w:r>
    </w:p>
    <w:p w:rsidR="00846AE9" w:rsidRDefault="00846AE9">
      <w:pPr>
        <w:pStyle w:val="ConsPlusTitle"/>
        <w:jc w:val="center"/>
      </w:pPr>
    </w:p>
    <w:p w:rsidR="00846AE9" w:rsidRDefault="00846AE9">
      <w:pPr>
        <w:pStyle w:val="ConsPlusTitle"/>
        <w:jc w:val="center"/>
      </w:pPr>
      <w:r>
        <w:t>ПРИКАЗ</w:t>
      </w:r>
    </w:p>
    <w:p w:rsidR="00846AE9" w:rsidRDefault="00846AE9">
      <w:pPr>
        <w:pStyle w:val="ConsPlusTitle"/>
        <w:jc w:val="center"/>
      </w:pPr>
      <w:r>
        <w:t>от 14 апреля 2025 г. N 215н</w:t>
      </w:r>
    </w:p>
    <w:p w:rsidR="00846AE9" w:rsidRDefault="00846AE9">
      <w:pPr>
        <w:pStyle w:val="ConsPlusTitle"/>
        <w:jc w:val="center"/>
      </w:pPr>
    </w:p>
    <w:p w:rsidR="00846AE9" w:rsidRDefault="00846AE9">
      <w:pPr>
        <w:pStyle w:val="ConsPlusTitle"/>
        <w:jc w:val="center"/>
      </w:pPr>
      <w:r>
        <w:t>ОБ УТВЕРЖДЕНИИ ПОРЯДКА</w:t>
      </w:r>
    </w:p>
    <w:p w:rsidR="00846AE9" w:rsidRDefault="00846AE9">
      <w:pPr>
        <w:pStyle w:val="ConsPlusTitle"/>
        <w:jc w:val="center"/>
      </w:pPr>
      <w:r>
        <w:t>ВЫБОРА ГРАЖДАНИНОМ МЕДИЦИНСКОЙ ОРГАНИЗАЦИИ</w:t>
      </w:r>
    </w:p>
    <w:p w:rsidR="00846AE9" w:rsidRDefault="00846AE9">
      <w:pPr>
        <w:pStyle w:val="ConsPlusTitle"/>
        <w:jc w:val="center"/>
      </w:pPr>
      <w:r>
        <w:t>(ЗА ИСКЛЮЧЕНИЕМ СЛУЧАЕВ ОКАЗАНИЯ СКОРОЙ МЕДИЦИНСКОЙ ПОМОЩИ)</w:t>
      </w:r>
    </w:p>
    <w:p w:rsidR="00846AE9" w:rsidRDefault="00846AE9">
      <w:pPr>
        <w:pStyle w:val="ConsPlusTitle"/>
        <w:jc w:val="center"/>
      </w:pPr>
      <w:r>
        <w:t>ЗА ПРЕДЕЛАМИ ТЕРРИТОРИИ СУБЪЕКТА РОССИЙСКОЙ ФЕДЕРАЦИИ,</w:t>
      </w:r>
    </w:p>
    <w:p w:rsidR="00846AE9" w:rsidRDefault="00846AE9">
      <w:pPr>
        <w:pStyle w:val="ConsPlusTitle"/>
        <w:jc w:val="center"/>
      </w:pPr>
      <w:r>
        <w:t>В КОТОРОМ ПРОЖИВАЕТ ГРАЖДАНИН, ПРИ ОКАЗАНИИ ЕМУ МЕДИЦИНСКОЙ</w:t>
      </w:r>
    </w:p>
    <w:p w:rsidR="00846AE9" w:rsidRDefault="00846AE9">
      <w:pPr>
        <w:pStyle w:val="ConsPlusTitle"/>
        <w:jc w:val="center"/>
      </w:pPr>
      <w:r>
        <w:t>ПОМОЩИ В РАМКАХ ПРОГРАММЫ ГОСУДАРСТВЕННЫХ ГАРАНТИЙ</w:t>
      </w:r>
    </w:p>
    <w:p w:rsidR="00846AE9" w:rsidRDefault="00846AE9">
      <w:pPr>
        <w:pStyle w:val="ConsPlusTitle"/>
        <w:jc w:val="center"/>
      </w:pPr>
      <w:r>
        <w:t>БЕСПЛАТНОГО ОКАЗАНИЯ МЕДИЦИНСКОЙ ПОМОЩИ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5.2.24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 к настоящему приказу.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jc w:val="right"/>
      </w:pPr>
      <w:r>
        <w:t>Министр</w:t>
      </w:r>
    </w:p>
    <w:p w:rsidR="00846AE9" w:rsidRDefault="00846AE9">
      <w:pPr>
        <w:pStyle w:val="ConsPlusNormal"/>
        <w:jc w:val="right"/>
      </w:pPr>
      <w:r>
        <w:t>М.А.МУРАШКО</w:t>
      </w:r>
    </w:p>
    <w:p w:rsidR="00846AE9" w:rsidRDefault="00846AE9">
      <w:pPr>
        <w:pStyle w:val="ConsPlusNormal"/>
        <w:jc w:val="right"/>
      </w:pPr>
    </w:p>
    <w:p w:rsidR="00846AE9" w:rsidRDefault="00846AE9">
      <w:pPr>
        <w:pStyle w:val="ConsPlusNormal"/>
        <w:jc w:val="right"/>
      </w:pPr>
    </w:p>
    <w:p w:rsidR="00846AE9" w:rsidRDefault="00846AE9">
      <w:pPr>
        <w:pStyle w:val="ConsPlusNormal"/>
        <w:jc w:val="right"/>
      </w:pPr>
    </w:p>
    <w:p w:rsidR="00846AE9" w:rsidRDefault="00846AE9">
      <w:pPr>
        <w:pStyle w:val="ConsPlusNormal"/>
        <w:jc w:val="right"/>
      </w:pPr>
    </w:p>
    <w:p w:rsidR="00846AE9" w:rsidRDefault="00846AE9">
      <w:pPr>
        <w:pStyle w:val="ConsPlusNormal"/>
        <w:jc w:val="right"/>
      </w:pPr>
    </w:p>
    <w:p w:rsidR="00846AE9" w:rsidRDefault="00846AE9">
      <w:pPr>
        <w:pStyle w:val="ConsPlusNormal"/>
        <w:jc w:val="right"/>
        <w:outlineLvl w:val="0"/>
      </w:pPr>
      <w:r>
        <w:t>Приложение</w:t>
      </w:r>
    </w:p>
    <w:p w:rsidR="00846AE9" w:rsidRDefault="00846AE9">
      <w:pPr>
        <w:pStyle w:val="ConsPlusNormal"/>
        <w:jc w:val="right"/>
      </w:pPr>
      <w:r>
        <w:t>к приказу Министерства здравоохранения</w:t>
      </w:r>
    </w:p>
    <w:p w:rsidR="00846AE9" w:rsidRDefault="00846AE9">
      <w:pPr>
        <w:pStyle w:val="ConsPlusNormal"/>
        <w:jc w:val="right"/>
      </w:pPr>
      <w:r>
        <w:t>Российской Федерации</w:t>
      </w:r>
    </w:p>
    <w:p w:rsidR="00846AE9" w:rsidRDefault="00846AE9">
      <w:pPr>
        <w:pStyle w:val="ConsPlusNormal"/>
        <w:jc w:val="right"/>
      </w:pPr>
      <w:r>
        <w:t>от 14 апреля 2025 г. N 215н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Title"/>
        <w:jc w:val="center"/>
      </w:pPr>
      <w:bookmarkStart w:id="0" w:name="P34"/>
      <w:bookmarkEnd w:id="0"/>
      <w:r>
        <w:t>ПОРЯДОК</w:t>
      </w:r>
    </w:p>
    <w:p w:rsidR="00846AE9" w:rsidRDefault="00846AE9">
      <w:pPr>
        <w:pStyle w:val="ConsPlusTitle"/>
        <w:jc w:val="center"/>
      </w:pPr>
      <w:r>
        <w:t>ВЫБОРА ГРАЖДАНИНОМ МЕДИЦИНСКОЙ ОРГАНИЗАЦИИ</w:t>
      </w:r>
    </w:p>
    <w:p w:rsidR="00846AE9" w:rsidRDefault="00846AE9">
      <w:pPr>
        <w:pStyle w:val="ConsPlusTitle"/>
        <w:jc w:val="center"/>
      </w:pPr>
      <w:r>
        <w:t>(ЗА ИСКЛЮЧЕНИЕМ СЛУЧАЕВ ОКАЗАНИЯ СКОРОЙ МЕДИЦИНСКОЙ ПОМОЩИ)</w:t>
      </w:r>
    </w:p>
    <w:p w:rsidR="00846AE9" w:rsidRDefault="00846AE9">
      <w:pPr>
        <w:pStyle w:val="ConsPlusTitle"/>
        <w:jc w:val="center"/>
      </w:pPr>
      <w:r>
        <w:lastRenderedPageBreak/>
        <w:t>ЗА ПРЕДЕЛАМИ ТЕРРИТОРИИ СУБЪЕКТА РОССИЙСКОЙ ФЕДЕРАЦИИ,</w:t>
      </w:r>
    </w:p>
    <w:p w:rsidR="00846AE9" w:rsidRDefault="00846AE9">
      <w:pPr>
        <w:pStyle w:val="ConsPlusTitle"/>
        <w:jc w:val="center"/>
      </w:pPr>
      <w:r>
        <w:t>В КОТОРОМ ПРОЖИВАЕТ ГРАЖДАНИН, ПРИ ОКАЗАНИИ ЕМУ МЕДИЦИНСКОЙ</w:t>
      </w:r>
    </w:p>
    <w:p w:rsidR="00846AE9" w:rsidRDefault="00846AE9">
      <w:pPr>
        <w:pStyle w:val="ConsPlusTitle"/>
        <w:jc w:val="center"/>
      </w:pPr>
      <w:r>
        <w:t>ПОМОЩИ В РАМКАХ ПРОГРАММЫ ГОСУДАРСТВЕННЫХ ГАРАНТИЙ</w:t>
      </w:r>
    </w:p>
    <w:p w:rsidR="00846AE9" w:rsidRDefault="00846AE9">
      <w:pPr>
        <w:pStyle w:val="ConsPlusTitle"/>
        <w:jc w:val="center"/>
      </w:pPr>
      <w:r>
        <w:t>БЕСПЛАТНОГО ОКАЗАНИЯ МЕДИЦИНСКОЙ ПОМОЩИ</w:t>
      </w:r>
    </w:p>
    <w:p w:rsidR="00846AE9" w:rsidRDefault="00846AE9">
      <w:pPr>
        <w:pStyle w:val="ConsPlusNormal"/>
        <w:jc w:val="center"/>
      </w:pPr>
    </w:p>
    <w:p w:rsidR="00846AE9" w:rsidRDefault="00846AE9">
      <w:pPr>
        <w:pStyle w:val="ConsPlusNormal"/>
        <w:ind w:firstLine="540"/>
        <w:jc w:val="both"/>
      </w:pPr>
      <w:r>
        <w:t xml:space="preserve">1. Настоящий Порядок регулирует отношения, связанные с выбором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r:id="rId8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</w:t>
      </w:r>
      <w:hyperlink r:id="rId9">
        <w:r>
          <w:rPr>
            <w:color w:val="0000FF"/>
          </w:rPr>
          <w:t>законного представителя</w:t>
        </w:r>
      </w:hyperlink>
      <w:r>
        <w:t>).</w:t>
      </w:r>
    </w:p>
    <w:p w:rsidR="00846AE9" w:rsidRDefault="00846AE9">
      <w:pPr>
        <w:pStyle w:val="ConsPlusNormal"/>
        <w:spacing w:before="220"/>
        <w:ind w:firstLine="540"/>
        <w:jc w:val="both"/>
      </w:pPr>
      <w:bookmarkStart w:id="1" w:name="P45"/>
      <w:bookmarkEnd w:id="1"/>
      <w:r>
        <w:t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2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bookmarkStart w:id="2" w:name="P49"/>
      <w:bookmarkEnd w:id="2"/>
      <w: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2) фамилию и инициалы руководителя медицинской организации, принявшей заявление;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3) информацию о гражданине: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lastRenderedPageBreak/>
        <w:t>дату рождения;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место рождения;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гражданство;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номер полиса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адрес для оказания медицинской помощи на дому при вызове медицинского работника;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4) информацию о представителе гражданина (в том числе </w:t>
      </w:r>
      <w:hyperlink r:id="rId11">
        <w:r>
          <w:rPr>
            <w:color w:val="0000FF"/>
          </w:rPr>
          <w:t>законном представителе</w:t>
        </w:r>
      </w:hyperlink>
      <w:r>
        <w:t>):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реквизиты документа, подтверждающего статус и полномочия представителя;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6) фамилию, имя, отчество (при наличии) выбранного врача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7) подтверждение факта ознакомления с информацией, указанной в </w:t>
      </w:r>
      <w:hyperlink w:anchor="P141">
        <w:r>
          <w:rPr>
            <w:color w:val="0000FF"/>
          </w:rPr>
          <w:t>пункте 11</w:t>
        </w:r>
      </w:hyperlink>
      <w:r>
        <w:t xml:space="preserve"> настоящего Порядка (вносится согласно </w:t>
      </w:r>
      <w:hyperlink w:anchor="P141">
        <w:r>
          <w:rPr>
            <w:color w:val="0000FF"/>
          </w:rPr>
          <w:t>пункту 11</w:t>
        </w:r>
      </w:hyperlink>
      <w:r>
        <w:t xml:space="preserve"> настоящего Порядка).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6. Заявление подается в следующих формах: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1) на бумажном носителе, путем личного обращения в выбранную медицинскую организацию;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r>
        <w:t xml:space="preserve">7. В случае подачи заявления в форме электронного документа посредством Единого портала </w:t>
      </w:r>
      <w:r>
        <w:lastRenderedPageBreak/>
        <w:t>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Статья 21.2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r>
        <w:t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свидетельство о рождении;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 ребенка;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документ, удостоверяющий личность;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беженцах":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4) для иностранных граждан, постоянно проживающих в Российской Федерации: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паспорт иностранного гражданина либо иной документ, установленный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lastRenderedPageBreak/>
        <w:t>5) для лиц без гражданства, постоянно проживающих в Российской Федерации: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паспорт иностранного гражданина либо иной документ, установленный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</w:t>
      </w:r>
      <w:hyperlink r:id="rId18">
        <w:r>
          <w:rPr>
            <w:color w:val="0000FF"/>
          </w:rPr>
          <w:t>отметкой</w:t>
        </w:r>
      </w:hyperlink>
      <w:r>
        <w:t xml:space="preserve"> о разрешении на временное проживание в Российской Федерации;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7) для лиц без гражданства, временно проживающих в Российской Федерации: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</w:t>
      </w:r>
      <w:hyperlink r:id="rId19">
        <w:r>
          <w:rPr>
            <w:color w:val="0000FF"/>
          </w:rPr>
          <w:t>отметкой</w:t>
        </w:r>
      </w:hyperlink>
      <w:r>
        <w:t xml:space="preserve"> о разрешении на временное проживание в Российской Федерации либо документ установленной </w:t>
      </w:r>
      <w:hyperlink r:id="rId20">
        <w:r>
          <w:rPr>
            <w:color w:val="0000FF"/>
          </w:rPr>
          <w:t>формы</w:t>
        </w:r>
      </w:hyperlink>
      <w:r>
        <w:t>, выдаваемый в Российской Федерации лицу без гражданства, не имеющему документа, удостоверяющего его личность;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8) для временно пребывающих на территории Российской Федерации в соответствии с </w:t>
      </w:r>
      <w:hyperlink r:id="rId21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&lt;5&gt; Официальный интернет-портал правовой информации </w:t>
      </w:r>
      <w:hyperlink r:id="rId22">
        <w:r>
          <w:rPr>
            <w:color w:val="0000FF"/>
          </w:rPr>
          <w:t>http://pravo.gov.ru</w:t>
        </w:r>
      </w:hyperlink>
      <w:r>
        <w:t>, 16 января 2015 г.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полис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lastRenderedPageBreak/>
        <w:t>трудовой договор трудящегося иностранного гражданина государства - члена ЕАЭС;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9) для представителя, в том числе законного представителя, гражданина: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документ, удостоверяющий личность;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23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Федерации), либо документ, удостоверяющий статус законного представителя;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реквизиты записи акта гражданского состояния о рождении;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единый номер полиса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серия и номер, дата выдачи документа, удостоверяющего личность;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единый номер полиса обязательного медицинского страхования;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СНИЛС (при наличии).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Пункт 15 части 7 статьи 34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r:id="rId25">
        <w:r>
          <w:rPr>
            <w:color w:val="0000FF"/>
          </w:rPr>
          <w:t>пункт 6 части 2 статьи 81</w:t>
        </w:r>
      </w:hyperlink>
      <w:r>
        <w:t xml:space="preserve"> Федерального закона N 323-ФЗ.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bookmarkStart w:id="3" w:name="P141"/>
      <w:bookmarkEnd w:id="3"/>
      <w:r>
        <w:t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lastRenderedPageBreak/>
        <w:t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6">
        <w:r>
          <w:rPr>
            <w:color w:val="0000FF"/>
          </w:rPr>
          <w:t>Статья 6</w:t>
        </w:r>
      </w:hyperlink>
      <w:r>
        <w:t xml:space="preserve"> Федерального закона N 326-ФЗ.</w:t>
      </w:r>
    </w:p>
    <w:p w:rsidR="00846AE9" w:rsidRDefault="00846AE9">
      <w:pPr>
        <w:pStyle w:val="ConsPlusNormal"/>
        <w:ind w:firstLine="540"/>
        <w:jc w:val="both"/>
      </w:pPr>
    </w:p>
    <w:p w:rsidR="00846AE9" w:rsidRDefault="00846AE9">
      <w:pPr>
        <w:pStyle w:val="ConsPlusNormal"/>
        <w:ind w:firstLine="540"/>
        <w:jc w:val="both"/>
      </w:pPr>
      <w:bookmarkStart w:id="4" w:name="P147"/>
      <w:bookmarkEnd w:id="4"/>
      <w:r>
        <w:t>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:rsidR="00846AE9" w:rsidRDefault="00846AE9">
      <w:pPr>
        <w:pStyle w:val="ConsPlusNormal"/>
        <w:spacing w:before="220"/>
        <w:ind w:firstLine="540"/>
        <w:jc w:val="both"/>
      </w:pPr>
      <w:bookmarkStart w:id="5" w:name="P148"/>
      <w:bookmarkEnd w:id="5"/>
      <w:r>
        <w:t xml:space="preserve">15. При выдаче направления лечащий врач медицинской организации, принявшей заявление, указанное в </w:t>
      </w:r>
      <w:hyperlink w:anchor="P49">
        <w:r>
          <w:rPr>
            <w:color w:val="0000FF"/>
          </w:rPr>
          <w:t>пункте 5</w:t>
        </w:r>
      </w:hyperlink>
      <w: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 xml:space="preserve">16. На основании информации, указанной в </w:t>
      </w:r>
      <w:hyperlink w:anchor="P147">
        <w:r>
          <w:rPr>
            <w:color w:val="0000FF"/>
          </w:rPr>
          <w:t>пунктах 14</w:t>
        </w:r>
      </w:hyperlink>
      <w:r>
        <w:t xml:space="preserve"> и </w:t>
      </w:r>
      <w:hyperlink w:anchor="P148">
        <w:r>
          <w:rPr>
            <w:color w:val="0000FF"/>
          </w:rPr>
          <w:t>15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 w:rsidR="00846AE9" w:rsidRDefault="00846AE9">
      <w:pPr>
        <w:pStyle w:val="ConsPlusNormal"/>
        <w:spacing w:before="220"/>
        <w:ind w:firstLine="540"/>
        <w:jc w:val="both"/>
      </w:pPr>
      <w: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 w:rsidR="00846AE9" w:rsidRDefault="00846AE9">
      <w:pPr>
        <w:pStyle w:val="ConsPlusNormal"/>
        <w:jc w:val="both"/>
      </w:pPr>
    </w:p>
    <w:p w:rsidR="00846AE9" w:rsidRDefault="00846AE9">
      <w:pPr>
        <w:pStyle w:val="ConsPlusNormal"/>
        <w:jc w:val="both"/>
      </w:pPr>
    </w:p>
    <w:p w:rsidR="00846AE9" w:rsidRDefault="00846A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3E" w:rsidRDefault="00846AE9">
      <w:bookmarkStart w:id="6" w:name="_GoBack"/>
      <w:bookmarkEnd w:id="6"/>
    </w:p>
    <w:sectPr w:rsidR="0028103E" w:rsidSect="005C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E9"/>
    <w:rsid w:val="00663B7A"/>
    <w:rsid w:val="00767D18"/>
    <w:rsid w:val="0084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53DBF-DFA2-471D-8867-F5D70956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A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6A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6A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68" TargetMode="External"/><Relationship Id="rId13" Type="http://schemas.openxmlformats.org/officeDocument/2006/relationships/hyperlink" Target="https://login.consultant.ru/link/?req=doc&amp;base=LAW&amp;n=511331&amp;dst=4" TargetMode="External"/><Relationship Id="rId18" Type="http://schemas.openxmlformats.org/officeDocument/2006/relationships/hyperlink" Target="https://login.consultant.ru/link/?req=doc&amp;base=LAW&amp;n=435275&amp;dst=101156" TargetMode="External"/><Relationship Id="rId26" Type="http://schemas.openxmlformats.org/officeDocument/2006/relationships/hyperlink" Target="https://login.consultant.ru/link/?req=doc&amp;base=LAW&amp;n=497285&amp;dst=100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6082" TargetMode="External"/><Relationship Id="rId7" Type="http://schemas.openxmlformats.org/officeDocument/2006/relationships/hyperlink" Target="https://login.consultant.ru/link/?req=doc&amp;base=LAW&amp;n=143633" TargetMode="External"/><Relationship Id="rId12" Type="http://schemas.openxmlformats.org/officeDocument/2006/relationships/hyperlink" Target="https://login.consultant.ru/link/?req=doc&amp;base=LAW&amp;n=504344" TargetMode="External"/><Relationship Id="rId17" Type="http://schemas.openxmlformats.org/officeDocument/2006/relationships/hyperlink" Target="https://login.consultant.ru/link/?req=doc&amp;base=LAW&amp;n=505899&amp;dst=100091" TargetMode="External"/><Relationship Id="rId25" Type="http://schemas.openxmlformats.org/officeDocument/2006/relationships/hyperlink" Target="https://login.consultant.ru/link/?req=doc&amp;base=LAW&amp;n=502639&amp;dst=1008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99&amp;dst=100091" TargetMode="External"/><Relationship Id="rId20" Type="http://schemas.openxmlformats.org/officeDocument/2006/relationships/hyperlink" Target="https://login.consultant.ru/link/?req=doc&amp;base=LAW&amp;n=435275&amp;dst=1011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613&amp;dst=100042" TargetMode="External"/><Relationship Id="rId11" Type="http://schemas.openxmlformats.org/officeDocument/2006/relationships/hyperlink" Target="https://login.consultant.ru/link/?req=doc&amp;base=LAW&amp;n=99661&amp;dst=100004" TargetMode="External"/><Relationship Id="rId24" Type="http://schemas.openxmlformats.org/officeDocument/2006/relationships/hyperlink" Target="https://login.consultant.ru/link/?req=doc&amp;base=LAW&amp;n=497285&amp;dst=100741" TargetMode="External"/><Relationship Id="rId5" Type="http://schemas.openxmlformats.org/officeDocument/2006/relationships/hyperlink" Target="https://login.consultant.ru/link/?req=doc&amp;base=LAW&amp;n=502639&amp;dst=100281" TargetMode="External"/><Relationship Id="rId15" Type="http://schemas.openxmlformats.org/officeDocument/2006/relationships/hyperlink" Target="https://login.consultant.ru/link/?req=doc&amp;base=LAW&amp;n=449430" TargetMode="External"/><Relationship Id="rId23" Type="http://schemas.openxmlformats.org/officeDocument/2006/relationships/hyperlink" Target="https://login.consultant.ru/link/?req=doc&amp;base=LAW&amp;n=508490&amp;dst=46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639&amp;dst=100275" TargetMode="External"/><Relationship Id="rId19" Type="http://schemas.openxmlformats.org/officeDocument/2006/relationships/hyperlink" Target="https://login.consultant.ru/link/?req=doc&amp;base=LAW&amp;n=435275&amp;dst=1011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99661&amp;dst=100004" TargetMode="External"/><Relationship Id="rId14" Type="http://schemas.openxmlformats.org/officeDocument/2006/relationships/hyperlink" Target="https://login.consultant.ru/link/?req=doc&amp;base=LAW&amp;n=499934" TargetMode="External"/><Relationship Id="rId22" Type="http://schemas.openxmlformats.org/officeDocument/2006/relationships/hyperlink" Target="http://pravo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2025-09-09T04:18:00Z</dcterms:created>
  <dcterms:modified xsi:type="dcterms:W3CDTF">2025-09-09T04:18:00Z</dcterms:modified>
</cp:coreProperties>
</file>